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C93C4">
      <w:pPr>
        <w:tabs>
          <w:tab w:val="right" w:pos="8730"/>
        </w:tabs>
        <w:spacing w:line="580" w:lineRule="exact"/>
        <w:outlineLvl w:val="0"/>
        <w:rPr>
          <w:rFonts w:hint="eastAsia" w:ascii="黑体" w:hAnsi="黑体" w:eastAsia="黑体"/>
          <w:color w:val="000000"/>
          <w:szCs w:val="32"/>
        </w:rPr>
      </w:pPr>
      <w:r>
        <w:rPr>
          <w:rFonts w:hint="eastAsia" w:ascii="黑体" w:hAnsi="黑体" w:eastAsia="黑体"/>
          <w:color w:val="000000"/>
          <w:szCs w:val="32"/>
        </w:rPr>
        <w:t>附件4</w:t>
      </w:r>
    </w:p>
    <w:p w14:paraId="6D5D79E7">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5"/>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248"/>
        <w:gridCol w:w="264"/>
        <w:gridCol w:w="143"/>
        <w:gridCol w:w="486"/>
        <w:gridCol w:w="259"/>
        <w:gridCol w:w="1109"/>
        <w:gridCol w:w="214"/>
        <w:gridCol w:w="962"/>
        <w:gridCol w:w="43"/>
        <w:gridCol w:w="872"/>
        <w:gridCol w:w="947"/>
        <w:gridCol w:w="197"/>
        <w:gridCol w:w="423"/>
        <w:gridCol w:w="451"/>
        <w:gridCol w:w="671"/>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33" w:hRule="exact"/>
        </w:trPr>
        <w:tc>
          <w:tcPr>
            <w:tcW w:w="992" w:type="dxa"/>
            <w:tcBorders>
              <w:tl2br w:val="nil"/>
              <w:tr2bl w:val="nil"/>
            </w:tcBorders>
            <w:vAlign w:val="center"/>
          </w:tcPr>
          <w:p w14:paraId="3D56D54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9"/>
            <w:tcBorders>
              <w:tl2br w:val="nil"/>
              <w:tr2bl w:val="nil"/>
            </w:tcBorders>
            <w:vAlign w:val="center"/>
          </w:tcPr>
          <w:p w14:paraId="5609971C">
            <w:pPr>
              <w:spacing w:line="240" w:lineRule="exact"/>
              <w:jc w:val="left"/>
              <w:rPr>
                <w:rFonts w:hint="eastAsia" w:ascii="仿宋" w:hAnsi="仿宋" w:eastAsia="仿宋" w:cs="仿宋"/>
                <w:color w:val="000000"/>
                <w:sz w:val="21"/>
                <w:szCs w:val="15"/>
              </w:rPr>
            </w:pPr>
            <w:r>
              <w:rPr>
                <w:rFonts w:hint="eastAsia" w:ascii="仿宋" w:hAnsi="仿宋" w:eastAsia="仿宋" w:cs="仿宋"/>
                <w:color w:val="000000"/>
                <w:sz w:val="21"/>
                <w:szCs w:val="15"/>
              </w:rPr>
              <w:t>他倾尽几乎全部积蓄，从美国拍回一批消失近80年的东京审判档案。近50名南京大屠杀核心证人的证词，我们终于能将西方自己认证的历史交还世界审视！</w:t>
            </w:r>
          </w:p>
        </w:tc>
        <w:tc>
          <w:tcPr>
            <w:tcW w:w="1819" w:type="dxa"/>
            <w:gridSpan w:val="2"/>
            <w:tcBorders>
              <w:tl2br w:val="nil"/>
              <w:tr2bl w:val="nil"/>
            </w:tcBorders>
            <w:vAlign w:val="center"/>
          </w:tcPr>
          <w:p w14:paraId="4D0A6EB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5"/>
            <w:tcBorders>
              <w:tl2br w:val="nil"/>
              <w:tr2bl w:val="nil"/>
            </w:tcBorders>
            <w:vAlign w:val="center"/>
          </w:tcPr>
          <w:p w14:paraId="648297C0">
            <w:pPr>
              <w:spacing w:line="240" w:lineRule="exact"/>
              <w:jc w:val="left"/>
              <w:rPr>
                <w:rFonts w:hint="eastAsia" w:ascii="仿宋" w:hAnsi="仿宋" w:eastAsia="仿宋" w:cs="仿宋"/>
                <w:color w:val="000000"/>
                <w:sz w:val="21"/>
                <w:szCs w:val="15"/>
              </w:rPr>
            </w:pPr>
            <w:r>
              <w:rPr>
                <w:rFonts w:ascii="仿宋" w:hAnsi="仿宋" w:eastAsia="仿宋" w:cs="仿宋"/>
                <w:color w:val="000000"/>
                <w:sz w:val="21"/>
                <w:szCs w:val="15"/>
              </w:rPr>
              <w:t>评论</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14:paraId="420C0C5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9"/>
            <w:vMerge w:val="restart"/>
            <w:tcBorders>
              <w:tl2br w:val="nil"/>
              <w:tr2bl w:val="nil"/>
            </w:tcBorders>
            <w:vAlign w:val="center"/>
          </w:tcPr>
          <w:p w14:paraId="78038E3E">
            <w:pPr>
              <w:spacing w:line="240" w:lineRule="exact"/>
              <w:ind w:firstLine="0" w:firstLineChars="0"/>
              <w:rPr>
                <w:rFonts w:hint="eastAsia" w:ascii="仿宋" w:hAnsi="仿宋" w:eastAsia="仿宋" w:cs="仿宋"/>
                <w:color w:val="000000"/>
                <w:sz w:val="21"/>
                <w:szCs w:val="15"/>
              </w:rPr>
            </w:pPr>
            <w:r>
              <w:rPr>
                <w:rFonts w:hint="eastAsia" w:ascii="仿宋" w:hAnsi="仿宋" w:eastAsia="仿宋" w:cs="仿宋"/>
                <w:color w:val="000000"/>
                <w:sz w:val="21"/>
                <w:szCs w:val="15"/>
              </w:rPr>
              <w:t>0分59秒</w:t>
            </w:r>
          </w:p>
        </w:tc>
        <w:tc>
          <w:tcPr>
            <w:tcW w:w="1819" w:type="dxa"/>
            <w:gridSpan w:val="2"/>
            <w:tcBorders>
              <w:tl2br w:val="nil"/>
              <w:tr2bl w:val="nil"/>
            </w:tcBorders>
            <w:vAlign w:val="center"/>
          </w:tcPr>
          <w:p w14:paraId="3B74E81B">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5"/>
            <w:tcBorders>
              <w:tl2br w:val="nil"/>
              <w:tr2bl w:val="nil"/>
            </w:tcBorders>
            <w:vAlign w:val="center"/>
          </w:tcPr>
          <w:p w14:paraId="6AE430B2">
            <w:pPr>
              <w:spacing w:line="240" w:lineRule="exact"/>
              <w:ind w:firstLine="0" w:firstLineChars="0"/>
              <w:rPr>
                <w:rFonts w:hint="eastAsia"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视频</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2" w:type="dxa"/>
            <w:vMerge w:val="continue"/>
            <w:tcBorders>
              <w:tl2br w:val="nil"/>
              <w:tr2bl w:val="nil"/>
            </w:tcBorders>
            <w:vAlign w:val="center"/>
          </w:tcPr>
          <w:p w14:paraId="595770B0">
            <w:pPr>
              <w:spacing w:line="320" w:lineRule="exact"/>
              <w:jc w:val="center"/>
              <w:rPr>
                <w:rFonts w:hint="eastAsia" w:ascii="华文中宋" w:hAnsi="华文中宋" w:eastAsia="华文中宋"/>
                <w:color w:val="000000"/>
                <w:sz w:val="28"/>
              </w:rPr>
            </w:pPr>
          </w:p>
        </w:tc>
        <w:tc>
          <w:tcPr>
            <w:tcW w:w="3728" w:type="dxa"/>
            <w:gridSpan w:val="9"/>
            <w:vMerge w:val="continue"/>
            <w:tcBorders>
              <w:tl2br w:val="nil"/>
              <w:tr2bl w:val="nil"/>
            </w:tcBorders>
            <w:vAlign w:val="center"/>
          </w:tcPr>
          <w:p w14:paraId="0A8AF4DF">
            <w:pPr>
              <w:spacing w:line="380" w:lineRule="exact"/>
              <w:ind w:firstLine="560"/>
              <w:jc w:val="center"/>
              <w:rPr>
                <w:rFonts w:hint="eastAsia" w:ascii="华文中宋" w:hAnsi="华文中宋" w:eastAsia="华文中宋"/>
                <w:color w:val="000000"/>
                <w:sz w:val="21"/>
                <w:szCs w:val="21"/>
              </w:rPr>
            </w:pPr>
          </w:p>
        </w:tc>
        <w:tc>
          <w:tcPr>
            <w:tcW w:w="1819" w:type="dxa"/>
            <w:gridSpan w:val="2"/>
            <w:tcBorders>
              <w:tl2br w:val="nil"/>
              <w:tr2bl w:val="nil"/>
            </w:tcBorders>
            <w:vAlign w:val="center"/>
          </w:tcPr>
          <w:p w14:paraId="0FE0B5D4">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5"/>
            <w:tcBorders>
              <w:tl2br w:val="nil"/>
              <w:tr2bl w:val="nil"/>
            </w:tcBorders>
            <w:vAlign w:val="center"/>
          </w:tcPr>
          <w:p w14:paraId="3AAC3CF0">
            <w:pPr>
              <w:spacing w:line="240" w:lineRule="exact"/>
              <w:ind w:firstLine="0" w:firstLineChars="0"/>
              <w:rPr>
                <w:rFonts w:hint="eastAsia"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中文</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14:paraId="39E259F9">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9"/>
            <w:tcBorders>
              <w:tl2br w:val="nil"/>
              <w:tr2bl w:val="nil"/>
            </w:tcBorders>
            <w:vAlign w:val="center"/>
          </w:tcPr>
          <w:p w14:paraId="7453BB5E">
            <w:pPr>
              <w:spacing w:line="240" w:lineRule="exact"/>
              <w:ind w:firstLine="0" w:firstLineChars="0"/>
              <w:rPr>
                <w:rFonts w:hint="eastAsia" w:ascii="华文中宋" w:hAnsi="华文中宋" w:eastAsia="华文中宋"/>
                <w:color w:val="000000"/>
                <w:sz w:val="21"/>
                <w:szCs w:val="21"/>
              </w:rPr>
            </w:pPr>
            <w:r>
              <w:rPr>
                <w:rFonts w:hint="eastAsia" w:ascii="仿宋" w:hAnsi="仿宋" w:eastAsia="仿宋" w:cs="仿宋"/>
                <w:color w:val="000000"/>
                <w:sz w:val="21"/>
                <w:szCs w:val="15"/>
                <w:lang w:val="en-US" w:eastAsia="zh-CN"/>
              </w:rPr>
              <w:t>李金霞、顾其豪、许金星</w:t>
            </w:r>
          </w:p>
        </w:tc>
        <w:tc>
          <w:tcPr>
            <w:tcW w:w="1819" w:type="dxa"/>
            <w:gridSpan w:val="2"/>
            <w:tcBorders>
              <w:tl2br w:val="nil"/>
              <w:tr2bl w:val="nil"/>
            </w:tcBorders>
            <w:vAlign w:val="center"/>
          </w:tcPr>
          <w:p w14:paraId="4B47EE1F">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5"/>
            <w:tcBorders>
              <w:tl2br w:val="nil"/>
              <w:tr2bl w:val="nil"/>
            </w:tcBorders>
            <w:vAlign w:val="center"/>
          </w:tcPr>
          <w:p w14:paraId="21870789">
            <w:pPr>
              <w:spacing w:line="240" w:lineRule="exact"/>
              <w:ind w:firstLine="0" w:firstLineChars="0"/>
              <w:rPr>
                <w:rFonts w:hint="eastAsia" w:ascii="仿宋" w:hAnsi="仿宋" w:eastAsia="仿宋" w:cs="仿宋"/>
                <w:color w:val="000000"/>
                <w:sz w:val="21"/>
                <w:szCs w:val="15"/>
              </w:rPr>
            </w:pPr>
            <w:r>
              <w:rPr>
                <w:rFonts w:hint="eastAsia" w:ascii="仿宋" w:hAnsi="仿宋" w:eastAsia="仿宋" w:cs="仿宋"/>
                <w:color w:val="000000"/>
                <w:sz w:val="21"/>
                <w:szCs w:val="15"/>
                <w:lang w:val="en-US" w:eastAsia="zh-CN"/>
              </w:rPr>
              <w:t>辛然、禹亚宁、张召兴</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14:paraId="1D26F75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9"/>
            <w:tcBorders>
              <w:tl2br w:val="nil"/>
              <w:tr2bl w:val="nil"/>
            </w:tcBorders>
            <w:vAlign w:val="center"/>
          </w:tcPr>
          <w:p w14:paraId="4A51632B">
            <w:pPr>
              <w:spacing w:line="240" w:lineRule="exact"/>
              <w:ind w:firstLine="0" w:firstLineChars="0"/>
              <w:rPr>
                <w:rFonts w:hint="eastAsia" w:ascii="方正仿宋_GB2312" w:hAnsi="仿宋"/>
                <w:color w:val="000000"/>
                <w:szCs w:val="21"/>
              </w:rPr>
            </w:pPr>
            <w:r>
              <w:rPr>
                <w:rFonts w:hint="eastAsia" w:ascii="仿宋" w:hAnsi="仿宋" w:eastAsia="仿宋" w:cs="仿宋"/>
                <w:color w:val="000000"/>
                <w:sz w:val="21"/>
                <w:szCs w:val="15"/>
                <w:lang w:val="en-US" w:eastAsia="zh-CN"/>
              </w:rPr>
              <w:t>大众日报</w:t>
            </w:r>
          </w:p>
        </w:tc>
        <w:tc>
          <w:tcPr>
            <w:tcW w:w="1819" w:type="dxa"/>
            <w:gridSpan w:val="2"/>
            <w:tcBorders>
              <w:tl2br w:val="nil"/>
              <w:tr2bl w:val="nil"/>
            </w:tcBorders>
            <w:vAlign w:val="center"/>
          </w:tcPr>
          <w:p w14:paraId="1916C51B">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hint="eastAsia"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5"/>
            <w:tcBorders>
              <w:tl2br w:val="nil"/>
              <w:tr2bl w:val="nil"/>
            </w:tcBorders>
            <w:vAlign w:val="center"/>
          </w:tcPr>
          <w:p w14:paraId="1B3ABACD">
            <w:pPr>
              <w:spacing w:line="240" w:lineRule="exact"/>
              <w:ind w:firstLine="0" w:firstLineChars="0"/>
              <w:rPr>
                <w:rFonts w:hint="eastAsia" w:ascii="仿宋" w:hAnsi="仿宋" w:eastAsia="仿宋" w:cs="仿宋"/>
                <w:color w:val="000000"/>
                <w:sz w:val="21"/>
                <w:szCs w:val="15"/>
              </w:rPr>
            </w:pPr>
            <w:r>
              <w:rPr>
                <w:rFonts w:hint="eastAsia" w:ascii="仿宋" w:hAnsi="仿宋" w:eastAsia="仿宋" w:cs="仿宋"/>
                <w:color w:val="000000"/>
                <w:sz w:val="21"/>
                <w:szCs w:val="15"/>
                <w:lang w:val="en-US" w:eastAsia="zh-CN"/>
              </w:rPr>
              <w:t>大众新闻客户端/大众新闻-大众日报抖音号/大众日报-大众新闻视频号</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5" w:hRule="exact"/>
        </w:trPr>
        <w:tc>
          <w:tcPr>
            <w:tcW w:w="1504" w:type="dxa"/>
            <w:gridSpan w:val="3"/>
            <w:tcBorders>
              <w:tl2br w:val="nil"/>
              <w:tr2bl w:val="nil"/>
            </w:tcBorders>
            <w:vAlign w:val="center"/>
          </w:tcPr>
          <w:p w14:paraId="04B8C04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216" w:type="dxa"/>
            <w:gridSpan w:val="7"/>
            <w:tcBorders>
              <w:tl2br w:val="nil"/>
              <w:tr2bl w:val="nil"/>
            </w:tcBorders>
            <w:vAlign w:val="center"/>
          </w:tcPr>
          <w:p w14:paraId="06FC5C4D">
            <w:pPr>
              <w:spacing w:line="240" w:lineRule="exact"/>
              <w:ind w:firstLine="0" w:firstLineChars="0"/>
              <w:rPr>
                <w:rFonts w:hint="eastAsia" w:ascii="方正仿宋_GB2312" w:hAnsi="仿宋"/>
                <w:color w:val="000000"/>
                <w:szCs w:val="21"/>
              </w:rPr>
            </w:pPr>
            <w:r>
              <w:rPr>
                <w:rFonts w:hint="eastAsia" w:ascii="仿宋" w:hAnsi="仿宋" w:eastAsia="仿宋" w:cs="仿宋"/>
                <w:color w:val="000000"/>
                <w:sz w:val="21"/>
                <w:szCs w:val="15"/>
                <w:lang w:val="en-US" w:eastAsia="zh-CN"/>
              </w:rPr>
              <w:t>大众新闻客户端/大众新闻-大众日报抖音号/大众日报-大众新闻视频号</w:t>
            </w:r>
          </w:p>
        </w:tc>
        <w:tc>
          <w:tcPr>
            <w:tcW w:w="872" w:type="dxa"/>
            <w:tcBorders>
              <w:tl2br w:val="nil"/>
              <w:tr2bl w:val="nil"/>
            </w:tcBorders>
            <w:vAlign w:val="center"/>
          </w:tcPr>
          <w:p w14:paraId="1A6D9E8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发布日期</w:t>
            </w:r>
          </w:p>
        </w:tc>
        <w:tc>
          <w:tcPr>
            <w:tcW w:w="4221" w:type="dxa"/>
            <w:gridSpan w:val="6"/>
            <w:tcBorders>
              <w:tl2br w:val="nil"/>
              <w:tr2bl w:val="nil"/>
            </w:tcBorders>
            <w:vAlign w:val="center"/>
          </w:tcPr>
          <w:p w14:paraId="7A66C554">
            <w:pPr>
              <w:spacing w:line="240" w:lineRule="exact"/>
              <w:ind w:firstLine="0" w:firstLineChars="0"/>
              <w:rPr>
                <w:rFonts w:hint="eastAsia" w:ascii="方正仿宋_GB2312" w:hAnsi="仿宋"/>
                <w:color w:val="000000"/>
                <w:szCs w:val="21"/>
              </w:rPr>
            </w:pPr>
            <w:r>
              <w:rPr>
                <w:rFonts w:hint="eastAsia" w:ascii="仿宋" w:hAnsi="仿宋" w:eastAsia="仿宋" w:cs="仿宋"/>
                <w:color w:val="000000"/>
                <w:sz w:val="21"/>
                <w:szCs w:val="15"/>
                <w:lang w:val="en-US" w:eastAsia="zh-CN"/>
              </w:rPr>
              <w:t>2025年12月13日</w:t>
            </w:r>
            <w:bookmarkStart w:id="1" w:name="_GoBack"/>
            <w:bookmarkEnd w:id="1"/>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504" w:type="dxa"/>
            <w:gridSpan w:val="3"/>
            <w:tcBorders>
              <w:tl2br w:val="nil"/>
              <w:tr2bl w:val="nil"/>
            </w:tcBorders>
            <w:vAlign w:val="center"/>
          </w:tcPr>
          <w:p w14:paraId="2FC99FA4">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4"/>
                <w:szCs w:val="21"/>
              </w:rPr>
              <w:t>新媒体</w:t>
            </w:r>
            <w:r>
              <w:rPr>
                <w:rFonts w:ascii="华文中宋" w:hAnsi="华文中宋" w:eastAsia="华文中宋"/>
                <w:color w:val="000000"/>
                <w:sz w:val="24"/>
                <w:szCs w:val="21"/>
              </w:rPr>
              <w:t>作品</w:t>
            </w:r>
          </w:p>
          <w:p w14:paraId="32F6A552">
            <w:pPr>
              <w:spacing w:line="320" w:lineRule="exact"/>
              <w:jc w:val="center"/>
              <w:rPr>
                <w:rFonts w:hint="eastAsia" w:ascii="方正仿宋_GB2312" w:hAnsi="仿宋" w:eastAsia="华文中宋"/>
                <w:color w:val="000000"/>
                <w:szCs w:val="21"/>
              </w:rPr>
            </w:pPr>
            <w:r>
              <w:rPr>
                <w:rFonts w:hint="eastAsia" w:ascii="华文中宋" w:hAnsi="华文中宋" w:eastAsia="华文中宋"/>
                <w:color w:val="000000"/>
                <w:sz w:val="24"/>
                <w:szCs w:val="21"/>
              </w:rPr>
              <w:t>链接</w:t>
            </w:r>
          </w:p>
        </w:tc>
        <w:tc>
          <w:tcPr>
            <w:tcW w:w="5035" w:type="dxa"/>
            <w:gridSpan w:val="9"/>
            <w:tcBorders>
              <w:tl2br w:val="nil"/>
              <w:tr2bl w:val="nil"/>
            </w:tcBorders>
            <w:vAlign w:val="center"/>
          </w:tcPr>
          <w:p w14:paraId="78E7ED31">
            <w:pPr>
              <w:spacing w:line="260" w:lineRule="exact"/>
              <w:rPr>
                <w:rFonts w:hint="eastAsia" w:ascii="华文中宋" w:hAnsi="华文中宋" w:eastAsia="华文中宋"/>
                <w:color w:val="000000"/>
                <w:sz w:val="21"/>
                <w:szCs w:val="21"/>
              </w:rPr>
            </w:pPr>
            <w:bookmarkStart w:id="0" w:name="OLE_LINK10"/>
            <w:r>
              <w:rPr>
                <w:rFonts w:ascii="仿宋_GB2312" w:hAnsi="仿宋"/>
                <w:color w:val="000000"/>
                <w:sz w:val="21"/>
                <w:szCs w:val="21"/>
              </w:rPr>
              <w:fldChar w:fldCharType="begin"/>
            </w:r>
            <w:r>
              <w:rPr>
                <w:rFonts w:ascii="仿宋_GB2312" w:hAnsi="仿宋"/>
                <w:color w:val="000000"/>
                <w:sz w:val="21"/>
                <w:szCs w:val="21"/>
              </w:rPr>
              <w:instrText xml:space="preserve">HYPERLINK "https://m.dzplus.dzng.com/share/videos/0/NEWS2971644NWNFWIDSEQVWE"</w:instrText>
            </w:r>
            <w:r>
              <w:rPr>
                <w:rFonts w:ascii="仿宋_GB2312" w:hAnsi="仿宋"/>
                <w:color w:val="000000"/>
                <w:sz w:val="21"/>
                <w:szCs w:val="21"/>
              </w:rPr>
              <w:fldChar w:fldCharType="separate"/>
            </w:r>
            <w:r>
              <w:rPr>
                <w:rStyle w:val="7"/>
                <w:rFonts w:hint="eastAsia" w:ascii="仿宋_GB2312" w:hAnsi="仿宋"/>
                <w:sz w:val="21"/>
                <w:szCs w:val="21"/>
              </w:rPr>
              <w:t>https://m.dzplus.dzng.com/share/videos/0/NEWS2971644NWNFWIDSEQVWE</w:t>
            </w:r>
            <w:r>
              <w:rPr>
                <w:rFonts w:ascii="仿宋_GB2312" w:hAnsi="仿宋"/>
                <w:color w:val="000000"/>
                <w:sz w:val="21"/>
                <w:szCs w:val="21"/>
              </w:rPr>
              <w:fldChar w:fldCharType="end"/>
            </w:r>
            <w:bookmarkEnd w:id="0"/>
          </w:p>
        </w:tc>
        <w:tc>
          <w:tcPr>
            <w:tcW w:w="1742" w:type="dxa"/>
            <w:gridSpan w:val="4"/>
            <w:tcBorders>
              <w:tl2br w:val="nil"/>
              <w:tr2bl w:val="nil"/>
            </w:tcBorders>
            <w:vAlign w:val="center"/>
          </w:tcPr>
          <w:p w14:paraId="79A0CB2B">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B30F695">
            <w:pPr>
              <w:spacing w:line="240" w:lineRule="exact"/>
              <w:jc w:val="left"/>
              <w:rPr>
                <w:rFonts w:hint="eastAsia" w:ascii="华文中宋" w:hAnsi="华文中宋" w:eastAsia="华文中宋"/>
                <w:color w:val="000000"/>
                <w:sz w:val="28"/>
              </w:rPr>
            </w:pPr>
            <w:r>
              <w:rPr>
                <w:rFonts w:hint="eastAsia" w:ascii="仿宋" w:hAnsi="仿宋" w:eastAsia="仿宋" w:cs="仿宋"/>
                <w:color w:val="000000"/>
                <w:sz w:val="24"/>
                <w:szCs w:val="18"/>
              </w:rPr>
              <w:t>是</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992" w:type="dxa"/>
            <w:tcBorders>
              <w:tl2br w:val="nil"/>
              <w:tr2bl w:val="nil"/>
            </w:tcBorders>
            <w:vAlign w:val="center"/>
          </w:tcPr>
          <w:p w14:paraId="3869C97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w:t>
            </w:r>
          </w:p>
          <w:p w14:paraId="4D61922C">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品</w:t>
            </w:r>
          </w:p>
          <w:p w14:paraId="33317C9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简</w:t>
            </w:r>
          </w:p>
          <w:p w14:paraId="55AC629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介</w:t>
            </w:r>
          </w:p>
        </w:tc>
        <w:tc>
          <w:tcPr>
            <w:tcW w:w="8821" w:type="dxa"/>
            <w:gridSpan w:val="16"/>
            <w:tcBorders>
              <w:tl2br w:val="nil"/>
              <w:tr2bl w:val="nil"/>
            </w:tcBorders>
            <w:vAlign w:val="center"/>
          </w:tcPr>
          <w:p w14:paraId="56D31D4F">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仿宋" w:hAnsi="仿宋" w:eastAsia="仿宋" w:cs="仿宋"/>
                <w:color w:val="000000"/>
                <w:sz w:val="21"/>
                <w:szCs w:val="15"/>
              </w:rPr>
            </w:pPr>
            <w:r>
              <w:rPr>
                <w:rFonts w:hint="eastAsia" w:ascii="仿宋" w:hAnsi="仿宋" w:eastAsia="仿宋" w:cs="仿宋"/>
                <w:color w:val="000000"/>
                <w:sz w:val="21"/>
                <w:szCs w:val="15"/>
              </w:rPr>
              <w:t>“历史承载过去，也启迪未来。”南京大屠杀是中华民族乃至全人类共同的创伤记忆。2025年12月10日，居住在加拿大的南京小伙段宇豪，在抖音发布了自己从美国拍回一批尘封近80年的东京审判核心检察官萨顿有关档案的故事，这批总重15斤的档案包含近50位南京大屠杀核心证人的信件、手稿，迅速引发海内外网友关注。</w:t>
            </w:r>
          </w:p>
          <w:p w14:paraId="172099FC">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仿宋" w:hAnsi="仿宋" w:eastAsia="仿宋" w:cs="仿宋"/>
                <w:color w:val="000000"/>
                <w:sz w:val="21"/>
                <w:szCs w:val="15"/>
              </w:rPr>
            </w:pPr>
            <w:r>
              <w:rPr>
                <w:rFonts w:hint="eastAsia" w:ascii="仿宋" w:hAnsi="仿宋" w:eastAsia="仿宋" w:cs="仿宋"/>
                <w:color w:val="000000"/>
                <w:sz w:val="21"/>
                <w:szCs w:val="15"/>
              </w:rPr>
              <w:t>时值南京大屠杀死难者国家公祭日前夕，主创团队敏锐地捕捉到这一全网热点的重大价值，精准把握舆论引导的时度效，</w:t>
            </w:r>
            <w:r>
              <w:rPr>
                <w:rFonts w:hint="eastAsia" w:ascii="仿宋" w:hAnsi="仿宋" w:eastAsia="仿宋" w:cs="仿宋"/>
                <w:color w:val="000000"/>
                <w:sz w:val="21"/>
                <w:szCs w:val="15"/>
                <w:highlight w:val="none"/>
              </w:rPr>
              <w:t>第一时</w:t>
            </w:r>
            <w:r>
              <w:rPr>
                <w:rFonts w:hint="eastAsia" w:ascii="仿宋" w:hAnsi="仿宋" w:eastAsia="仿宋" w:cs="仿宋"/>
                <w:color w:val="000000"/>
                <w:sz w:val="21"/>
                <w:szCs w:val="15"/>
                <w:highlight w:val="none"/>
                <w:lang w:eastAsia="zh-CN"/>
              </w:rPr>
              <w:t>间</w:t>
            </w:r>
            <w:r>
              <w:rPr>
                <w:rFonts w:hint="eastAsia" w:ascii="仿宋" w:hAnsi="仿宋" w:eastAsia="仿宋" w:cs="仿宋"/>
                <w:color w:val="000000"/>
                <w:sz w:val="21"/>
                <w:szCs w:val="15"/>
                <w:highlight w:val="none"/>
              </w:rPr>
              <w:t>全网率先</w:t>
            </w:r>
            <w:r>
              <w:rPr>
                <w:rFonts w:hint="eastAsia" w:ascii="仿宋" w:hAnsi="仿宋" w:eastAsia="仿宋" w:cs="仿宋"/>
                <w:color w:val="000000"/>
                <w:sz w:val="21"/>
                <w:szCs w:val="15"/>
                <w:highlight w:val="none"/>
                <w:lang w:val="en-US" w:eastAsia="zh-CN"/>
              </w:rPr>
              <w:t>联系</w:t>
            </w:r>
            <w:r>
              <w:rPr>
                <w:rFonts w:hint="eastAsia" w:ascii="仿宋" w:hAnsi="仿宋" w:eastAsia="仿宋" w:cs="仿宋"/>
                <w:color w:val="000000"/>
                <w:sz w:val="21"/>
                <w:szCs w:val="15"/>
                <w:highlight w:val="none"/>
              </w:rPr>
              <w:t>到当事人开展独家专访，深入追问档案竞拍始末、史料收藏初心与历史守护情怀</w:t>
            </w:r>
            <w:r>
              <w:rPr>
                <w:rFonts w:hint="eastAsia" w:ascii="仿宋" w:hAnsi="仿宋" w:eastAsia="仿宋" w:cs="仿宋"/>
                <w:color w:val="000000"/>
                <w:sz w:val="21"/>
                <w:szCs w:val="15"/>
                <w:highlight w:val="none"/>
                <w:lang w:eastAsia="zh-CN"/>
              </w:rPr>
              <w:t>，</w:t>
            </w:r>
            <w:r>
              <w:rPr>
                <w:rFonts w:hint="eastAsia" w:ascii="仿宋" w:hAnsi="仿宋" w:eastAsia="仿宋" w:cs="仿宋"/>
                <w:color w:val="000000"/>
                <w:sz w:val="21"/>
                <w:szCs w:val="15"/>
                <w:highlight w:val="none"/>
                <w:lang w:val="en-US" w:eastAsia="zh-CN"/>
              </w:rPr>
              <w:t>并</w:t>
            </w:r>
            <w:r>
              <w:rPr>
                <w:rFonts w:hint="eastAsia" w:ascii="仿宋" w:hAnsi="仿宋" w:eastAsia="仿宋" w:cs="仿宋"/>
                <w:color w:val="000000"/>
                <w:sz w:val="21"/>
                <w:szCs w:val="15"/>
                <w:highlight w:val="none"/>
              </w:rPr>
              <w:t>层层核实求证，</w:t>
            </w:r>
            <w:r>
              <w:rPr>
                <w:rFonts w:hint="eastAsia" w:ascii="仿宋" w:hAnsi="仿宋" w:eastAsia="仿宋" w:cs="仿宋"/>
                <w:color w:val="000000"/>
                <w:sz w:val="21"/>
                <w:szCs w:val="15"/>
                <w:highlight w:val="none"/>
                <w:lang w:val="en-US" w:eastAsia="zh-CN"/>
              </w:rPr>
              <w:t>随后在全国主流媒体中率先推出视频评论，</w:t>
            </w:r>
            <w:r>
              <w:rPr>
                <w:rFonts w:hint="eastAsia" w:ascii="仿宋" w:hAnsi="仿宋" w:eastAsia="仿宋" w:cs="仿宋"/>
                <w:color w:val="000000"/>
                <w:sz w:val="21"/>
                <w:szCs w:val="15"/>
                <w:highlight w:val="none"/>
              </w:rPr>
              <w:t>既以独家核心事实和细节积</w:t>
            </w:r>
            <w:r>
              <w:rPr>
                <w:rFonts w:hint="eastAsia" w:ascii="仿宋" w:hAnsi="仿宋" w:eastAsia="仿宋" w:cs="仿宋"/>
                <w:color w:val="000000"/>
                <w:sz w:val="21"/>
                <w:szCs w:val="15"/>
              </w:rPr>
              <w:t>极回应关切，又提炼出“将西方认证的历史交还给世界审视”这一鲜明观点，实现主题升华。作品以“主播说”短视频评论方式，在国家公祭日当天发布，观点</w:t>
            </w:r>
            <w:r>
              <w:rPr>
                <w:rFonts w:hint="eastAsia" w:ascii="仿宋" w:hAnsi="仿宋" w:eastAsia="仿宋" w:cs="仿宋"/>
                <w:color w:val="000000"/>
                <w:sz w:val="21"/>
                <w:szCs w:val="15"/>
                <w:lang w:val="en-US" w:eastAsia="zh-CN"/>
              </w:rPr>
              <w:t>鲜明</w:t>
            </w:r>
            <w:r>
              <w:rPr>
                <w:rFonts w:hint="eastAsia" w:ascii="仿宋" w:hAnsi="仿宋" w:eastAsia="仿宋" w:cs="仿宋"/>
                <w:color w:val="000000"/>
                <w:sz w:val="21"/>
                <w:szCs w:val="15"/>
              </w:rPr>
              <w:t>独到、</w:t>
            </w:r>
            <w:r>
              <w:rPr>
                <w:rFonts w:hint="eastAsia" w:ascii="仿宋" w:hAnsi="仿宋" w:eastAsia="仿宋" w:cs="仿宋"/>
                <w:color w:val="000000"/>
                <w:sz w:val="21"/>
                <w:szCs w:val="15"/>
                <w:lang w:val="en-US" w:eastAsia="zh-CN"/>
              </w:rPr>
              <w:t>论证</w:t>
            </w:r>
            <w:r>
              <w:rPr>
                <w:rFonts w:hint="eastAsia" w:ascii="仿宋" w:hAnsi="仿宋" w:eastAsia="仿宋" w:cs="仿宋"/>
                <w:color w:val="000000"/>
                <w:sz w:val="21"/>
                <w:szCs w:val="15"/>
              </w:rPr>
              <w:t>有力，</w:t>
            </w:r>
            <w:r>
              <w:rPr>
                <w:rFonts w:hint="eastAsia" w:ascii="仿宋" w:hAnsi="仿宋" w:eastAsia="仿宋" w:cs="仿宋"/>
                <w:color w:val="000000"/>
                <w:sz w:val="21"/>
                <w:szCs w:val="15"/>
                <w:lang w:val="en-US" w:eastAsia="zh-CN"/>
              </w:rPr>
              <w:t>积极回应关切</w:t>
            </w:r>
            <w:r>
              <w:rPr>
                <w:rFonts w:hint="eastAsia" w:ascii="仿宋" w:hAnsi="仿宋" w:eastAsia="仿宋" w:cs="仿宋"/>
                <w:color w:val="000000"/>
                <w:sz w:val="21"/>
                <w:szCs w:val="15"/>
              </w:rPr>
              <w:t>、引发强烈共鸣，全网播放量达1400万，点赞量超60万，</w:t>
            </w:r>
            <w:r>
              <w:rPr>
                <w:rFonts w:hint="eastAsia" w:ascii="仿宋" w:hAnsi="仿宋" w:eastAsia="仿宋" w:cs="仿宋"/>
                <w:color w:val="000000"/>
                <w:sz w:val="21"/>
                <w:szCs w:val="15"/>
                <w:lang w:val="en-US" w:eastAsia="zh-CN"/>
              </w:rPr>
              <w:t>有效引导舆论，</w:t>
            </w:r>
            <w:r>
              <w:rPr>
                <w:rFonts w:hint="eastAsia" w:ascii="仿宋" w:hAnsi="仿宋" w:eastAsia="仿宋" w:cs="仿宋"/>
                <w:color w:val="000000"/>
                <w:sz w:val="21"/>
                <w:szCs w:val="15"/>
              </w:rPr>
              <w:t>评论区大量网友表示“这才是该上热搜的内容”，激发了年轻一代对历史的深刻认知与爱国情怀，社会影响深远广泛，获评中宣部“三好作品”。</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992" w:type="dxa"/>
            <w:vMerge w:val="restart"/>
            <w:tcBorders>
              <w:tl2br w:val="nil"/>
              <w:tr2bl w:val="nil"/>
            </w:tcBorders>
            <w:vAlign w:val="center"/>
          </w:tcPr>
          <w:p w14:paraId="7BFC70BA">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14:paraId="0F6B8EA2">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14:paraId="1A867DFC">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14:paraId="0EFA37B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1400" w:type="dxa"/>
            <w:gridSpan w:val="5"/>
            <w:tcBorders>
              <w:tl2br w:val="nil"/>
              <w:tr2bl w:val="nil"/>
            </w:tcBorders>
            <w:vAlign w:val="center"/>
          </w:tcPr>
          <w:p w14:paraId="0B930050">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436EEDCF">
            <w:pPr>
              <w:jc w:val="center"/>
              <w:rPr>
                <w:rFonts w:hint="eastAsia"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21" w:type="dxa"/>
            <w:gridSpan w:val="11"/>
            <w:tcBorders>
              <w:tl2br w:val="nil"/>
              <w:tr2bl w:val="nil"/>
            </w:tcBorders>
            <w:vAlign w:val="center"/>
          </w:tcPr>
          <w:p w14:paraId="10EAC8E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olor w:val="000000"/>
                <w:szCs w:val="21"/>
              </w:rPr>
            </w:pPr>
            <w:r>
              <w:rPr>
                <w:rFonts w:ascii="仿宋_GB2312" w:hAnsi="仿宋"/>
                <w:color w:val="000000"/>
                <w:sz w:val="21"/>
                <w:szCs w:val="21"/>
              </w:rPr>
              <w:fldChar w:fldCharType="begin"/>
            </w:r>
            <w:r>
              <w:rPr>
                <w:rFonts w:ascii="仿宋_GB2312" w:hAnsi="仿宋"/>
                <w:color w:val="000000"/>
                <w:sz w:val="21"/>
                <w:szCs w:val="21"/>
              </w:rPr>
              <w:instrText xml:space="preserve">HYPERLINK "https://m.dzplus.dzng.com/share/videos/0/NEWS2971644NWNFWIDSEQVWE"</w:instrText>
            </w:r>
            <w:r>
              <w:rPr>
                <w:rFonts w:ascii="仿宋_GB2312" w:hAnsi="仿宋"/>
                <w:color w:val="000000"/>
                <w:sz w:val="21"/>
                <w:szCs w:val="21"/>
              </w:rPr>
              <w:fldChar w:fldCharType="separate"/>
            </w:r>
            <w:r>
              <w:rPr>
                <w:rStyle w:val="7"/>
                <w:rFonts w:hint="eastAsia" w:ascii="仿宋_GB2312" w:hAnsi="仿宋"/>
                <w:sz w:val="21"/>
                <w:szCs w:val="21"/>
              </w:rPr>
              <w:t>https://m.dzplus.dzng.com/share/videos/0/NEWS2971644NWNFWIDSEQVWE</w:t>
            </w:r>
            <w:r>
              <w:rPr>
                <w:rFonts w:ascii="仿宋_GB2312" w:hAnsi="仿宋"/>
                <w:color w:val="000000"/>
                <w:sz w:val="21"/>
                <w:szCs w:val="21"/>
              </w:rPr>
              <w:fldChar w:fldCharType="end"/>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14:paraId="40CAB92D">
            <w:pPr>
              <w:spacing w:line="320" w:lineRule="exact"/>
              <w:jc w:val="center"/>
              <w:rPr>
                <w:rFonts w:hint="eastAsia" w:ascii="华文中宋" w:hAnsi="华文中宋" w:eastAsia="华文中宋"/>
                <w:color w:val="000000"/>
                <w:sz w:val="28"/>
              </w:rPr>
            </w:pPr>
          </w:p>
        </w:tc>
        <w:tc>
          <w:tcPr>
            <w:tcW w:w="1400" w:type="dxa"/>
            <w:gridSpan w:val="5"/>
            <w:tcBorders>
              <w:tl2br w:val="nil"/>
              <w:tr2bl w:val="nil"/>
            </w:tcBorders>
            <w:vAlign w:val="center"/>
          </w:tcPr>
          <w:p w14:paraId="359C1F04">
            <w:pPr>
              <w:spacing w:line="240" w:lineRule="exact"/>
              <w:jc w:val="center"/>
              <w:rPr>
                <w:rFonts w:hint="eastAsia"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0CD586AA">
            <w:pPr>
              <w:spacing w:line="240" w:lineRule="exact"/>
              <w:jc w:val="center"/>
              <w:rPr>
                <w:rFonts w:hint="eastAsia" w:ascii="仿宋" w:hAnsi="仿宋" w:eastAsia="楷体"/>
                <w:color w:val="000000"/>
                <w:sz w:val="21"/>
                <w:szCs w:val="21"/>
              </w:rPr>
            </w:pPr>
            <w:r>
              <w:rPr>
                <w:rFonts w:hint="eastAsia" w:ascii="楷体" w:hAnsi="楷体" w:eastAsia="楷体" w:cs="楷体"/>
                <w:b/>
                <w:bCs/>
                <w:color w:val="000000"/>
                <w:sz w:val="21"/>
                <w:szCs w:val="21"/>
              </w:rPr>
              <w:t>传播量</w:t>
            </w:r>
          </w:p>
        </w:tc>
        <w:tc>
          <w:tcPr>
            <w:tcW w:w="1323" w:type="dxa"/>
            <w:gridSpan w:val="2"/>
            <w:tcBorders>
              <w:tl2br w:val="nil"/>
              <w:tr2bl w:val="nil"/>
            </w:tcBorders>
            <w:vAlign w:val="center"/>
          </w:tcPr>
          <w:p w14:paraId="769BF1DC">
            <w:pPr>
              <w:spacing w:line="240" w:lineRule="exact"/>
              <w:rPr>
                <w:rFonts w:hint="eastAsia" w:ascii="仿宋" w:hAnsi="仿宋" w:eastAsia="仿宋"/>
                <w:color w:val="000000"/>
                <w:sz w:val="21"/>
                <w:szCs w:val="21"/>
              </w:rPr>
            </w:pPr>
            <w:r>
              <w:rPr>
                <w:rFonts w:hint="eastAsia" w:ascii="仿宋" w:hAnsi="仿宋" w:eastAsia="仿宋"/>
                <w:color w:val="000000"/>
                <w:sz w:val="21"/>
                <w:szCs w:val="21"/>
              </w:rPr>
              <w:t>1424.7万</w:t>
            </w:r>
          </w:p>
        </w:tc>
        <w:tc>
          <w:tcPr>
            <w:tcW w:w="1005" w:type="dxa"/>
            <w:gridSpan w:val="2"/>
            <w:tcBorders>
              <w:tl2br w:val="nil"/>
              <w:tr2bl w:val="nil"/>
            </w:tcBorders>
            <w:vAlign w:val="center"/>
          </w:tcPr>
          <w:p w14:paraId="40B3F7F4">
            <w:pPr>
              <w:spacing w:line="240" w:lineRule="exact"/>
              <w:jc w:val="center"/>
              <w:rPr>
                <w:rFonts w:hint="eastAsia"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579A7769">
            <w:pPr>
              <w:spacing w:line="240" w:lineRule="exact"/>
              <w:jc w:val="center"/>
              <w:rPr>
                <w:rFonts w:hint="eastAsia" w:ascii="仿宋" w:hAnsi="仿宋" w:eastAsia="仿宋"/>
                <w:color w:val="000000"/>
                <w:sz w:val="21"/>
                <w:szCs w:val="21"/>
              </w:rPr>
            </w:pPr>
            <w:r>
              <w:rPr>
                <w:rFonts w:hint="eastAsia" w:ascii="楷体" w:hAnsi="楷体" w:eastAsia="楷体" w:cs="楷体"/>
                <w:b/>
                <w:bCs/>
                <w:color w:val="000000"/>
                <w:sz w:val="21"/>
                <w:szCs w:val="21"/>
              </w:rPr>
              <w:t>互动量</w:t>
            </w:r>
          </w:p>
        </w:tc>
        <w:tc>
          <w:tcPr>
            <w:tcW w:w="2439" w:type="dxa"/>
            <w:gridSpan w:val="4"/>
            <w:tcBorders>
              <w:tl2br w:val="nil"/>
              <w:tr2bl w:val="nil"/>
            </w:tcBorders>
            <w:vAlign w:val="center"/>
          </w:tcPr>
          <w:p w14:paraId="5BE3E5F6">
            <w:pPr>
              <w:spacing w:line="240" w:lineRule="exact"/>
              <w:rPr>
                <w:rFonts w:hint="eastAsia" w:ascii="仿宋" w:hAnsi="仿宋" w:eastAsia="仿宋"/>
                <w:color w:val="000000"/>
                <w:sz w:val="21"/>
                <w:szCs w:val="21"/>
              </w:rPr>
            </w:pPr>
            <w:r>
              <w:rPr>
                <w:rFonts w:hint="eastAsia" w:ascii="仿宋" w:hAnsi="仿宋" w:eastAsia="仿宋"/>
                <w:color w:val="000000"/>
                <w:sz w:val="21"/>
                <w:szCs w:val="21"/>
                <w:lang w:val="en-US" w:eastAsia="zh-CN"/>
              </w:rPr>
              <w:t>72.3</w:t>
            </w:r>
            <w:r>
              <w:rPr>
                <w:rFonts w:hint="eastAsia" w:ascii="仿宋" w:hAnsi="仿宋" w:eastAsia="仿宋"/>
                <w:color w:val="000000"/>
                <w:sz w:val="21"/>
                <w:szCs w:val="21"/>
              </w:rPr>
              <w:t>万</w:t>
            </w:r>
          </w:p>
        </w:tc>
        <w:tc>
          <w:tcPr>
            <w:tcW w:w="1122" w:type="dxa"/>
            <w:gridSpan w:val="2"/>
            <w:tcBorders>
              <w:tl2br w:val="nil"/>
              <w:tr2bl w:val="nil"/>
            </w:tcBorders>
            <w:vAlign w:val="center"/>
          </w:tcPr>
          <w:p w14:paraId="50FA0102">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532" w:type="dxa"/>
            <w:tcBorders>
              <w:tl2br w:val="nil"/>
              <w:tr2bl w:val="nil"/>
            </w:tcBorders>
            <w:vAlign w:val="center"/>
          </w:tcPr>
          <w:p w14:paraId="03DD5D6F">
            <w:pPr>
              <w:spacing w:line="240" w:lineRule="exact"/>
              <w:rPr>
                <w:rFonts w:hint="eastAsia" w:ascii="仿宋" w:hAnsi="仿宋" w:eastAsia="仿宋"/>
                <w:color w:val="000000"/>
                <w:sz w:val="21"/>
                <w:szCs w:val="21"/>
                <w:lang w:eastAsia="zh-CN"/>
              </w:rPr>
            </w:pPr>
            <w:r>
              <w:rPr>
                <w:rFonts w:hint="eastAsia" w:ascii="仿宋" w:hAnsi="仿宋" w:eastAsia="仿宋"/>
                <w:color w:val="000000"/>
                <w:sz w:val="22"/>
                <w:szCs w:val="16"/>
              </w:rPr>
              <w:t>1493.2</w:t>
            </w:r>
            <w:r>
              <w:rPr>
                <w:rFonts w:hint="eastAsia" w:ascii="仿宋" w:hAnsi="仿宋" w:eastAsia="仿宋"/>
                <w:color w:val="000000"/>
                <w:sz w:val="22"/>
                <w:szCs w:val="16"/>
                <w:lang w:eastAsia="zh-CN"/>
              </w:rPr>
              <w:t>（</w:t>
            </w:r>
            <w:r>
              <w:rPr>
                <w:rFonts w:hint="eastAsia" w:ascii="仿宋" w:hAnsi="仿宋" w:eastAsia="仿宋"/>
                <w:color w:val="000000"/>
                <w:sz w:val="22"/>
                <w:szCs w:val="16"/>
              </w:rPr>
              <w:t>万</w:t>
            </w:r>
            <w:r>
              <w:rPr>
                <w:rFonts w:hint="eastAsia" w:ascii="仿宋" w:hAnsi="仿宋" w:eastAsia="仿宋"/>
                <w:color w:val="000000"/>
                <w:sz w:val="22"/>
                <w:szCs w:val="16"/>
                <w:lang w:eastAsia="zh-CN"/>
              </w:rPr>
              <w:t>）</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5" w:hRule="exact"/>
        </w:trPr>
        <w:tc>
          <w:tcPr>
            <w:tcW w:w="992" w:type="dxa"/>
            <w:tcBorders>
              <w:tl2br w:val="nil"/>
              <w:tr2bl w:val="nil"/>
            </w:tcBorders>
            <w:vAlign w:val="center"/>
          </w:tcPr>
          <w:p w14:paraId="7C530D91">
            <w:pPr>
              <w:spacing w:line="320" w:lineRule="exact"/>
              <w:jc w:val="center"/>
              <w:rPr>
                <w:rFonts w:hint="eastAsia" w:ascii="华文中宋" w:hAnsi="华文中宋" w:eastAsia="华文中宋"/>
                <w:sz w:val="28"/>
              </w:rPr>
            </w:pPr>
            <w:r>
              <w:rPr>
                <w:rFonts w:hint="eastAsia" w:ascii="华文中宋" w:hAnsi="华文中宋" w:eastAsia="华文中宋"/>
                <w:sz w:val="28"/>
              </w:rPr>
              <w:t xml:space="preserve">  ︵</w:t>
            </w:r>
          </w:p>
          <w:p w14:paraId="2AF5CE53">
            <w:pPr>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70360EC6">
            <w:pPr>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25BBAAD6">
            <w:pPr>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1F394BD1">
            <w:pPr>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hint="eastAsia" w:ascii="华文中宋" w:hAnsi="华文中宋" w:eastAsia="华文中宋"/>
                <w:color w:val="000000"/>
                <w:sz w:val="28"/>
              </w:rPr>
            </w:pPr>
            <w:r>
              <w:rPr>
                <w:rFonts w:hint="eastAsia" w:ascii="华文中宋" w:hAnsi="华文中宋" w:eastAsia="华文中宋"/>
                <w:sz w:val="28"/>
              </w:rPr>
              <w:t xml:space="preserve">  ︶</w:t>
            </w:r>
          </w:p>
        </w:tc>
        <w:tc>
          <w:tcPr>
            <w:tcW w:w="8821" w:type="dxa"/>
            <w:gridSpan w:val="16"/>
            <w:tcBorders>
              <w:tl2br w:val="nil"/>
              <w:tr2bl w:val="nil"/>
            </w:tcBorders>
            <w:vAlign w:val="center"/>
          </w:tcPr>
          <w:p w14:paraId="76E9C6C0">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仿宋" w:hAnsi="仿宋" w:eastAsia="仿宋" w:cs="仿宋"/>
                <w:color w:val="000000"/>
                <w:sz w:val="21"/>
                <w:szCs w:val="15"/>
                <w:highlight w:val="none"/>
              </w:rPr>
            </w:pPr>
            <w:r>
              <w:rPr>
                <w:rFonts w:hint="eastAsia" w:ascii="仿宋" w:hAnsi="仿宋" w:eastAsia="仿宋" w:cs="仿宋"/>
                <w:color w:val="000000"/>
                <w:sz w:val="21"/>
                <w:szCs w:val="15"/>
                <w:highlight w:val="none"/>
              </w:rPr>
              <w:t>在中国人民抗日战争暨世界反法西斯战争胜利80周年重大背景下，作品聚焦“海外拍回东京审判核心检察官档案”热点事件，锚定南京大屠杀历史记忆传承的核心命题，是一篇时效性强、立场坚定、事理相融、引导有力的评论佳作。</w:t>
            </w:r>
          </w:p>
          <w:p w14:paraId="7F43454E">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仿宋" w:hAnsi="仿宋" w:eastAsia="仿宋" w:cs="仿宋"/>
                <w:color w:val="000000"/>
                <w:sz w:val="21"/>
                <w:szCs w:val="15"/>
                <w:highlight w:val="none"/>
              </w:rPr>
            </w:pPr>
            <w:r>
              <w:rPr>
                <w:rFonts w:hint="eastAsia" w:ascii="仿宋" w:hAnsi="仿宋" w:eastAsia="仿宋" w:cs="仿宋"/>
                <w:color w:val="000000"/>
                <w:sz w:val="21"/>
                <w:szCs w:val="15"/>
                <w:highlight w:val="none"/>
              </w:rPr>
              <w:t>一是观点鲜明</w:t>
            </w:r>
            <w:r>
              <w:rPr>
                <w:rFonts w:hint="default" w:ascii="仿宋" w:hAnsi="仿宋" w:eastAsia="仿宋" w:cs="仿宋"/>
                <w:color w:val="000000"/>
                <w:sz w:val="21"/>
                <w:szCs w:val="15"/>
                <w:highlight w:val="none"/>
                <w:lang w:val="en-US"/>
              </w:rPr>
              <w:t>，</w:t>
            </w:r>
            <w:r>
              <w:rPr>
                <w:rFonts w:hint="eastAsia" w:ascii="仿宋" w:hAnsi="仿宋" w:eastAsia="仿宋" w:cs="仿宋"/>
                <w:color w:val="000000"/>
                <w:sz w:val="21"/>
                <w:szCs w:val="15"/>
                <w:highlight w:val="none"/>
                <w:lang w:val="en-US" w:eastAsia="zh-CN"/>
              </w:rPr>
              <w:t>时效性强</w:t>
            </w:r>
            <w:r>
              <w:rPr>
                <w:rFonts w:hint="eastAsia" w:ascii="仿宋" w:hAnsi="仿宋" w:eastAsia="仿宋" w:cs="仿宋"/>
                <w:color w:val="000000"/>
                <w:sz w:val="21"/>
                <w:szCs w:val="15"/>
                <w:highlight w:val="none"/>
              </w:rPr>
              <w:t>。</w:t>
            </w:r>
            <w:r>
              <w:rPr>
                <w:rFonts w:hint="eastAsia" w:ascii="仿宋" w:hAnsi="仿宋" w:eastAsia="仿宋" w:cs="仿宋"/>
                <w:color w:val="000000"/>
                <w:sz w:val="21"/>
                <w:szCs w:val="15"/>
                <w:highlight w:val="none"/>
                <w:lang w:val="en-US" w:eastAsia="zh-CN"/>
              </w:rPr>
              <w:t>作品抓住</w:t>
            </w:r>
            <w:r>
              <w:rPr>
                <w:rFonts w:hint="default" w:ascii="仿宋" w:hAnsi="仿宋" w:eastAsia="仿宋" w:cs="仿宋"/>
                <w:b w:val="0"/>
                <w:bCs w:val="0"/>
                <w:i w:val="0"/>
                <w:iCs w:val="0"/>
                <w:color w:val="000000"/>
                <w:kern w:val="2"/>
                <w:sz w:val="21"/>
                <w:szCs w:val="15"/>
                <w:highlight w:val="none"/>
                <w:vertAlign w:val="baseline"/>
                <w:lang w:val="en-US" w:eastAsia="zh-CN" w:bidi="ar-SA"/>
              </w:rPr>
              <w:t>舆论</w:t>
            </w:r>
            <w:r>
              <w:rPr>
                <w:rFonts w:hint="eastAsia" w:ascii="仿宋" w:hAnsi="仿宋" w:eastAsia="仿宋" w:cs="仿宋"/>
                <w:b w:val="0"/>
                <w:bCs w:val="0"/>
                <w:i w:val="0"/>
                <w:iCs w:val="0"/>
                <w:color w:val="000000"/>
                <w:kern w:val="2"/>
                <w:sz w:val="21"/>
                <w:szCs w:val="15"/>
                <w:highlight w:val="none"/>
                <w:vertAlign w:val="baseline"/>
                <w:lang w:val="en-US" w:eastAsia="zh-CN" w:bidi="ar-SA"/>
              </w:rPr>
              <w:t>关键</w:t>
            </w:r>
            <w:r>
              <w:rPr>
                <w:rFonts w:hint="default" w:ascii="仿宋" w:hAnsi="仿宋" w:eastAsia="仿宋" w:cs="仿宋"/>
                <w:b w:val="0"/>
                <w:bCs w:val="0"/>
                <w:i w:val="0"/>
                <w:iCs w:val="0"/>
                <w:color w:val="000000"/>
                <w:kern w:val="2"/>
                <w:sz w:val="21"/>
                <w:szCs w:val="15"/>
                <w:highlight w:val="none"/>
                <w:vertAlign w:val="baseline"/>
                <w:lang w:val="en-US" w:eastAsia="zh-CN" w:bidi="ar-SA"/>
              </w:rPr>
              <w:t>节点，主动对接当事人，实现</w:t>
            </w:r>
            <w:r>
              <w:rPr>
                <w:rFonts w:hint="eastAsia" w:ascii="仿宋" w:hAnsi="仿宋" w:eastAsia="仿宋" w:cs="仿宋"/>
                <w:b w:val="0"/>
                <w:bCs w:val="0"/>
                <w:i w:val="0"/>
                <w:iCs w:val="0"/>
                <w:color w:val="000000"/>
                <w:kern w:val="2"/>
                <w:sz w:val="21"/>
                <w:szCs w:val="15"/>
                <w:highlight w:val="none"/>
                <w:vertAlign w:val="baseline"/>
                <w:lang w:val="en-US" w:eastAsia="zh-CN" w:bidi="ar-SA"/>
              </w:rPr>
              <w:t>了</w:t>
            </w:r>
            <w:r>
              <w:rPr>
                <w:rFonts w:hint="default" w:ascii="仿宋" w:hAnsi="仿宋" w:eastAsia="仿宋" w:cs="仿宋"/>
                <w:b w:val="0"/>
                <w:bCs w:val="0"/>
                <w:i w:val="0"/>
                <w:iCs w:val="0"/>
                <w:color w:val="000000"/>
                <w:kern w:val="2"/>
                <w:sz w:val="21"/>
                <w:szCs w:val="15"/>
                <w:highlight w:val="none"/>
                <w:vertAlign w:val="baseline"/>
                <w:lang w:val="en-US" w:eastAsia="zh-CN" w:bidi="ar-SA"/>
              </w:rPr>
              <w:t>全网率先独家专访</w:t>
            </w:r>
            <w:r>
              <w:rPr>
                <w:rFonts w:hint="eastAsia" w:ascii="仿宋" w:hAnsi="仿宋" w:eastAsia="仿宋" w:cs="仿宋"/>
                <w:b w:val="0"/>
                <w:bCs w:val="0"/>
                <w:i w:val="0"/>
                <w:iCs w:val="0"/>
                <w:color w:val="000000"/>
                <w:kern w:val="2"/>
                <w:sz w:val="21"/>
                <w:szCs w:val="15"/>
                <w:highlight w:val="none"/>
                <w:vertAlign w:val="baseline"/>
                <w:lang w:val="en-US" w:eastAsia="zh-CN" w:bidi="ar-SA"/>
              </w:rPr>
              <w:t>。作品</w:t>
            </w:r>
            <w:r>
              <w:rPr>
                <w:rFonts w:hint="eastAsia" w:ascii="仿宋" w:hAnsi="仿宋" w:eastAsia="仿宋" w:cs="仿宋"/>
                <w:color w:val="000000"/>
                <w:sz w:val="21"/>
                <w:szCs w:val="15"/>
                <w:highlight w:val="none"/>
              </w:rPr>
              <w:t>巧以 “1</w:t>
            </w:r>
            <w:r>
              <w:rPr>
                <w:rFonts w:hint="eastAsia" w:ascii="仿宋" w:hAnsi="仿宋" w:eastAsia="仿宋" w:cs="仿宋"/>
                <w:color w:val="000000"/>
                <w:sz w:val="21"/>
                <w:szCs w:val="15"/>
                <w:highlight w:val="none"/>
                <w:lang w:val="en-US" w:eastAsia="zh-CN"/>
              </w:rPr>
              <w:t>5</w:t>
            </w:r>
            <w:r>
              <w:rPr>
                <w:rFonts w:hint="eastAsia" w:ascii="仿宋" w:hAnsi="仿宋" w:eastAsia="仿宋" w:cs="仿宋"/>
                <w:color w:val="000000"/>
                <w:sz w:val="21"/>
                <w:szCs w:val="15"/>
                <w:highlight w:val="none"/>
              </w:rPr>
              <w:t>斤档案” 为观察切口，小处着笔、大处立意，立足民间守护国家记忆的视角，将个人海外保护档案的“义举”与民族历史尊严紧密相连，生动诠释了全民尤其是青年一代铭记历史、捍卫真相的责任</w:t>
            </w:r>
            <w:r>
              <w:rPr>
                <w:rFonts w:hint="eastAsia" w:ascii="仿宋" w:hAnsi="仿宋" w:eastAsia="仿宋" w:cs="仿宋"/>
                <w:color w:val="000000"/>
                <w:sz w:val="21"/>
                <w:szCs w:val="15"/>
                <w:highlight w:val="none"/>
                <w:lang w:val="en-US" w:eastAsia="zh-CN"/>
              </w:rPr>
              <w:t>与</w:t>
            </w:r>
            <w:r>
              <w:rPr>
                <w:rFonts w:hint="eastAsia" w:ascii="仿宋" w:hAnsi="仿宋" w:eastAsia="仿宋" w:cs="仿宋"/>
                <w:color w:val="000000"/>
                <w:sz w:val="21"/>
                <w:szCs w:val="15"/>
                <w:highlight w:val="none"/>
              </w:rPr>
              <w:t>情怀。</w:t>
            </w:r>
          </w:p>
          <w:p w14:paraId="CA844946">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仿宋" w:hAnsi="仿宋" w:eastAsia="仿宋" w:cs="仿宋"/>
                <w:color w:val="000000"/>
                <w:sz w:val="21"/>
                <w:szCs w:val="15"/>
                <w:highlight w:val="none"/>
              </w:rPr>
            </w:pPr>
            <w:r>
              <w:rPr>
                <w:rFonts w:hint="eastAsia" w:ascii="仿宋" w:hAnsi="仿宋" w:eastAsia="仿宋" w:cs="仿宋"/>
                <w:color w:val="000000"/>
                <w:sz w:val="21"/>
                <w:szCs w:val="15"/>
                <w:highlight w:val="none"/>
              </w:rPr>
              <w:t>二是</w:t>
            </w:r>
            <w:r>
              <w:rPr>
                <w:rFonts w:hint="eastAsia" w:ascii="仿宋" w:hAnsi="仿宋" w:eastAsia="仿宋" w:cs="仿宋"/>
                <w:color w:val="000000"/>
                <w:sz w:val="21"/>
                <w:szCs w:val="15"/>
                <w:highlight w:val="none"/>
                <w:lang w:val="en-US" w:eastAsia="zh-CN"/>
              </w:rPr>
              <w:t>调查深入</w:t>
            </w:r>
            <w:r>
              <w:rPr>
                <w:rFonts w:hint="default" w:ascii="仿宋" w:hAnsi="仿宋" w:eastAsia="仿宋" w:cs="仿宋"/>
                <w:color w:val="000000"/>
                <w:sz w:val="21"/>
                <w:szCs w:val="15"/>
                <w:highlight w:val="none"/>
                <w:lang w:val="en-US"/>
              </w:rPr>
              <w:t>，</w:t>
            </w:r>
            <w:r>
              <w:rPr>
                <w:rFonts w:hint="default" w:ascii="仿宋" w:hAnsi="仿宋" w:eastAsia="仿宋" w:cs="仿宋"/>
                <w:b w:val="0"/>
                <w:bCs w:val="0"/>
                <w:i w:val="0"/>
                <w:iCs w:val="0"/>
                <w:color w:val="000000"/>
                <w:kern w:val="2"/>
                <w:sz w:val="21"/>
                <w:szCs w:val="15"/>
                <w:highlight w:val="none"/>
                <w:vertAlign w:val="baseline"/>
                <w:lang w:val="en-US" w:eastAsia="zh-CN" w:bidi="ar-SA"/>
              </w:rPr>
              <w:t>论证有力。</w:t>
            </w:r>
            <w:r>
              <w:rPr>
                <w:rFonts w:hint="eastAsia" w:ascii="仿宋" w:hAnsi="仿宋" w:eastAsia="仿宋" w:cs="仿宋"/>
                <w:color w:val="000000"/>
                <w:sz w:val="21"/>
                <w:szCs w:val="15"/>
                <w:highlight w:val="none"/>
              </w:rPr>
              <w:t>作品跳出国难情绪化、口号化的叙事“陷阱”，</w:t>
            </w:r>
            <w:r>
              <w:rPr>
                <w:rFonts w:hint="eastAsia" w:ascii="仿宋" w:hAnsi="仿宋" w:eastAsia="仿宋" w:cs="仿宋"/>
                <w:color w:val="000000"/>
                <w:sz w:val="21"/>
                <w:szCs w:val="15"/>
                <w:highlight w:val="none"/>
                <w:lang w:val="en-US" w:eastAsia="zh-CN"/>
              </w:rPr>
              <w:t>通过专访</w:t>
            </w:r>
            <w:r>
              <w:rPr>
                <w:rFonts w:hint="eastAsia" w:ascii="仿宋" w:hAnsi="仿宋" w:eastAsia="仿宋" w:cs="仿宋"/>
                <w:color w:val="000000"/>
                <w:sz w:val="21"/>
                <w:szCs w:val="15"/>
                <w:highlight w:val="none"/>
              </w:rPr>
              <w:t>深入追问档案竞拍始末、</w:t>
            </w:r>
            <w:r>
              <w:rPr>
                <w:rFonts w:hint="eastAsia" w:ascii="仿宋" w:hAnsi="仿宋" w:eastAsia="仿宋" w:cs="仿宋"/>
                <w:color w:val="000000"/>
                <w:sz w:val="21"/>
                <w:szCs w:val="15"/>
                <w:highlight w:val="none"/>
                <w:lang w:val="en-US" w:eastAsia="zh-CN"/>
              </w:rPr>
              <w:t>当事人的</w:t>
            </w:r>
            <w:r>
              <w:rPr>
                <w:rFonts w:hint="eastAsia" w:ascii="仿宋" w:hAnsi="仿宋" w:eastAsia="仿宋" w:cs="仿宋"/>
                <w:color w:val="000000"/>
                <w:sz w:val="21"/>
                <w:szCs w:val="15"/>
                <w:highlight w:val="none"/>
              </w:rPr>
              <w:t>史料收藏初心与历史守护情怀</w:t>
            </w:r>
            <w:r>
              <w:rPr>
                <w:rFonts w:hint="eastAsia" w:ascii="仿宋" w:hAnsi="仿宋" w:eastAsia="仿宋" w:cs="仿宋"/>
                <w:color w:val="000000"/>
                <w:sz w:val="21"/>
                <w:szCs w:val="15"/>
                <w:highlight w:val="none"/>
                <w:lang w:eastAsia="zh-CN"/>
              </w:rPr>
              <w:t>，</w:t>
            </w:r>
            <w:r>
              <w:rPr>
                <w:rFonts w:hint="eastAsia" w:ascii="仿宋" w:hAnsi="仿宋" w:eastAsia="仿宋" w:cs="仿宋"/>
                <w:color w:val="000000"/>
                <w:sz w:val="21"/>
                <w:szCs w:val="15"/>
                <w:highlight w:val="none"/>
              </w:rPr>
              <w:t>构建起扎实的论证链条——既有全网最早原创采访的鲜活声画</w:t>
            </w:r>
            <w:r>
              <w:rPr>
                <w:rFonts w:hint="eastAsia" w:ascii="仿宋" w:hAnsi="仿宋" w:eastAsia="仿宋" w:cs="仿宋"/>
                <w:color w:val="000000"/>
                <w:sz w:val="21"/>
                <w:szCs w:val="15"/>
                <w:highlight w:val="none"/>
                <w:lang w:val="en-US" w:eastAsia="zh-CN"/>
              </w:rPr>
              <w:t>作为</w:t>
            </w:r>
            <w:r>
              <w:rPr>
                <w:rFonts w:hint="eastAsia" w:ascii="仿宋" w:hAnsi="仿宋" w:eastAsia="仿宋" w:cs="仿宋"/>
                <w:color w:val="000000"/>
                <w:sz w:val="21"/>
                <w:szCs w:val="15"/>
                <w:highlight w:val="none"/>
              </w:rPr>
              <w:t>素材支撑，又有理性分析形成的观点锚点，既有角度</w:t>
            </w:r>
            <w:r>
              <w:rPr>
                <w:rFonts w:hint="eastAsia" w:ascii="仿宋" w:hAnsi="仿宋" w:eastAsia="仿宋" w:cs="仿宋"/>
                <w:color w:val="000000"/>
                <w:sz w:val="21"/>
                <w:szCs w:val="15"/>
                <w:highlight w:val="none"/>
                <w:lang w:eastAsia="zh-CN"/>
              </w:rPr>
              <w:t>，</w:t>
            </w:r>
            <w:r>
              <w:rPr>
                <w:rFonts w:hint="eastAsia" w:ascii="仿宋" w:hAnsi="仿宋" w:eastAsia="仿宋" w:cs="仿宋"/>
                <w:color w:val="000000"/>
                <w:sz w:val="21"/>
                <w:szCs w:val="15"/>
                <w:highlight w:val="none"/>
              </w:rPr>
              <w:t>又有深度</w:t>
            </w:r>
            <w:r>
              <w:rPr>
                <w:rFonts w:hint="eastAsia" w:ascii="仿宋" w:hAnsi="仿宋" w:eastAsia="仿宋" w:cs="仿宋"/>
                <w:color w:val="000000"/>
                <w:sz w:val="21"/>
                <w:szCs w:val="15"/>
                <w:highlight w:val="none"/>
                <w:lang w:eastAsia="zh-CN"/>
              </w:rPr>
              <w:t>，</w:t>
            </w:r>
            <w:r>
              <w:rPr>
                <w:rFonts w:hint="eastAsia" w:ascii="仿宋" w:hAnsi="仿宋" w:eastAsia="仿宋" w:cs="仿宋"/>
                <w:color w:val="000000"/>
                <w:sz w:val="21"/>
                <w:szCs w:val="15"/>
                <w:highlight w:val="none"/>
              </w:rPr>
              <w:t>更有态度。</w:t>
            </w:r>
          </w:p>
          <w:p w14:paraId="28B276CD">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仿宋" w:hAnsi="仿宋" w:eastAsia="仿宋" w:cs="仿宋"/>
                <w:color w:val="000000"/>
                <w:sz w:val="21"/>
                <w:szCs w:val="15"/>
              </w:rPr>
            </w:pPr>
            <w:r>
              <w:rPr>
                <w:rFonts w:hint="eastAsia" w:ascii="仿宋" w:hAnsi="仿宋" w:eastAsia="仿宋" w:cs="仿宋"/>
                <w:color w:val="000000"/>
                <w:sz w:val="21"/>
                <w:szCs w:val="15"/>
                <w:highlight w:val="none"/>
              </w:rPr>
              <w:t>三是</w:t>
            </w:r>
            <w:r>
              <w:rPr>
                <w:rFonts w:hint="default" w:ascii="仿宋" w:hAnsi="仿宋" w:eastAsia="仿宋" w:cs="仿宋"/>
                <w:color w:val="000000"/>
                <w:sz w:val="21"/>
                <w:szCs w:val="15"/>
                <w:highlight w:val="none"/>
                <w:lang w:val="en-US"/>
              </w:rPr>
              <w:t>精准</w:t>
            </w:r>
            <w:r>
              <w:rPr>
                <w:rFonts w:hint="eastAsia" w:ascii="仿宋" w:hAnsi="仿宋" w:eastAsia="仿宋" w:cs="仿宋"/>
                <w:color w:val="000000"/>
                <w:sz w:val="21"/>
                <w:szCs w:val="15"/>
                <w:highlight w:val="none"/>
                <w:lang w:val="en-US" w:eastAsia="zh-CN"/>
              </w:rPr>
              <w:t>传播</w:t>
            </w:r>
            <w:r>
              <w:rPr>
                <w:rFonts w:hint="default" w:ascii="仿宋" w:hAnsi="仿宋" w:eastAsia="仿宋" w:cs="仿宋"/>
                <w:color w:val="000000"/>
                <w:sz w:val="21"/>
                <w:szCs w:val="15"/>
                <w:highlight w:val="none"/>
                <w:lang w:val="en-US"/>
              </w:rPr>
              <w:t>，</w:t>
            </w:r>
            <w:r>
              <w:rPr>
                <w:rFonts w:hint="eastAsia" w:ascii="仿宋" w:hAnsi="仿宋" w:eastAsia="仿宋" w:cs="仿宋"/>
                <w:color w:val="000000"/>
                <w:sz w:val="21"/>
                <w:szCs w:val="15"/>
                <w:highlight w:val="none"/>
                <w:lang w:val="en-US" w:eastAsia="zh-CN"/>
              </w:rPr>
              <w:t>引导有力</w:t>
            </w:r>
            <w:r>
              <w:rPr>
                <w:rFonts w:hint="eastAsia" w:ascii="仿宋" w:hAnsi="仿宋" w:eastAsia="仿宋" w:cs="仿宋"/>
                <w:color w:val="000000"/>
                <w:sz w:val="21"/>
                <w:szCs w:val="15"/>
                <w:highlight w:val="none"/>
              </w:rPr>
              <w:t>。作品在南京大屠杀死难者国家公祭日当天在客户端、抖音、视频号等平台发布，以网友易于接受的语态、“主播说”短视频评论这一轻量化形态承载厚重历史主题，产生良好传播效果，在同题材评论产品中全网传播量最大，舆论引导有力有效。</w:t>
            </w:r>
            <w:r>
              <w:rPr>
                <w:rFonts w:hint="eastAsia" w:ascii="仿宋" w:hAnsi="仿宋" w:eastAsia="仿宋" w:cs="仿宋"/>
                <w:color w:val="000000"/>
                <w:sz w:val="21"/>
                <w:szCs w:val="15"/>
              </w:rPr>
              <w:t xml:space="preserve">  </w:t>
            </w:r>
          </w:p>
          <w:p w14:paraId="31875D0E">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000000"/>
                <w:sz w:val="21"/>
                <w:szCs w:val="15"/>
              </w:rPr>
            </w:pPr>
          </w:p>
          <w:p w14:paraId="1186528A">
            <w:pPr>
              <w:spacing w:line="360" w:lineRule="exact"/>
              <w:rPr>
                <w:rFonts w:hint="eastAsia"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0301CFD6">
            <w:pPr>
              <w:spacing w:line="360" w:lineRule="exact"/>
              <w:rPr>
                <w:rFonts w:hint="eastAsia" w:ascii="仿宋" w:hAnsi="仿宋" w:eastAsia="仿宋" w:cs="仿宋"/>
                <w:color w:val="000000"/>
                <w:sz w:val="21"/>
                <w:szCs w:val="15"/>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14:paraId="11E63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jc w:val="center"/>
        </w:trPr>
        <w:tc>
          <w:tcPr>
            <w:tcW w:w="9813" w:type="dxa"/>
            <w:gridSpan w:val="17"/>
            <w:tcBorders>
              <w:tl2br w:val="nil"/>
              <w:tr2bl w:val="nil"/>
            </w:tcBorders>
            <w:vAlign w:val="center"/>
          </w:tcPr>
          <w:p w14:paraId="427B2E60">
            <w:pPr>
              <w:spacing w:line="360" w:lineRule="exact"/>
              <w:jc w:val="center"/>
              <w:rPr>
                <w:rFonts w:hint="eastAsia" w:ascii="华文中宋" w:hAnsi="华文中宋" w:eastAsia="华文中宋"/>
                <w:sz w:val="28"/>
                <w:szCs w:val="28"/>
              </w:rPr>
            </w:pPr>
            <w:r>
              <w:rPr>
                <w:rFonts w:hint="eastAsia" w:ascii="黑体" w:hAnsi="黑体" w:eastAsia="黑体" w:cs="黑体"/>
                <w:sz w:val="28"/>
                <w:szCs w:val="28"/>
              </w:rPr>
              <w:t>以下仅自荐作品填报</w:t>
            </w:r>
          </w:p>
        </w:tc>
      </w:tr>
      <w:tr w14:paraId="5C45B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vAlign w:val="center"/>
          </w:tcPr>
          <w:p w14:paraId="2AE45DD7">
            <w:pPr>
              <w:spacing w:line="320" w:lineRule="exact"/>
              <w:jc w:val="center"/>
              <w:rPr>
                <w:rFonts w:hint="eastAsia" w:ascii="华文中宋" w:hAnsi="华文中宋" w:eastAsia="华文中宋" w:cs="华文中宋"/>
                <w:color w:val="000000"/>
                <w:sz w:val="28"/>
                <w:lang w:bidi="ar"/>
              </w:rPr>
            </w:pPr>
            <w:r>
              <w:rPr>
                <w:rFonts w:hint="eastAsia" w:ascii="华文中宋" w:hAnsi="华文中宋" w:eastAsia="华文中宋" w:cs="华文中宋"/>
                <w:color w:val="000000"/>
                <w:sz w:val="28"/>
                <w:lang w:bidi="ar"/>
              </w:rPr>
              <w:t>自荐作品所</w:t>
            </w:r>
          </w:p>
          <w:p w14:paraId="03BC2190">
            <w:pPr>
              <w:spacing w:line="32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获奖项名称</w:t>
            </w:r>
          </w:p>
        </w:tc>
        <w:tc>
          <w:tcPr>
            <w:tcW w:w="7680" w:type="dxa"/>
            <w:gridSpan w:val="12"/>
            <w:tcBorders>
              <w:tl2br w:val="nil"/>
              <w:tr2bl w:val="nil"/>
            </w:tcBorders>
            <w:vAlign w:val="center"/>
          </w:tcPr>
          <w:p w14:paraId="4F63C3D5">
            <w:pPr>
              <w:spacing w:line="240" w:lineRule="exact"/>
              <w:rPr>
                <w:rFonts w:hint="eastAsia" w:ascii="华文中宋" w:hAnsi="华文中宋" w:eastAsia="华文中宋"/>
                <w:sz w:val="28"/>
                <w:szCs w:val="28"/>
              </w:rPr>
            </w:pPr>
          </w:p>
        </w:tc>
      </w:tr>
      <w:tr w14:paraId="19613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restart"/>
            <w:tcBorders>
              <w:tl2br w:val="nil"/>
              <w:tr2bl w:val="nil"/>
            </w:tcBorders>
            <w:vAlign w:val="center"/>
          </w:tcPr>
          <w:p w14:paraId="4721EA63">
            <w:pPr>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推</w:t>
            </w:r>
          </w:p>
          <w:p w14:paraId="4AD22A4F">
            <w:pPr>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荐</w:t>
            </w:r>
          </w:p>
          <w:p w14:paraId="11685204">
            <w:pPr>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人</w:t>
            </w:r>
          </w:p>
        </w:tc>
        <w:tc>
          <w:tcPr>
            <w:tcW w:w="893" w:type="dxa"/>
            <w:gridSpan w:val="3"/>
            <w:tcBorders>
              <w:tl2br w:val="nil"/>
              <w:tr2bl w:val="nil"/>
            </w:tcBorders>
            <w:vAlign w:val="center"/>
          </w:tcPr>
          <w:p w14:paraId="104D06A6">
            <w:pPr>
              <w:spacing w:line="32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vAlign w:val="center"/>
          </w:tcPr>
          <w:p w14:paraId="1F64E220">
            <w:pPr>
              <w:spacing w:line="240" w:lineRule="exact"/>
              <w:jc w:val="center"/>
              <w:rPr>
                <w:rFonts w:hint="eastAsia" w:ascii="华文中宋" w:hAnsi="华文中宋" w:eastAsia="华文中宋"/>
                <w:sz w:val="28"/>
                <w:szCs w:val="28"/>
              </w:rPr>
            </w:pPr>
          </w:p>
        </w:tc>
        <w:tc>
          <w:tcPr>
            <w:tcW w:w="1176" w:type="dxa"/>
            <w:gridSpan w:val="2"/>
            <w:tcBorders>
              <w:tl2br w:val="nil"/>
              <w:tr2bl w:val="nil"/>
            </w:tcBorders>
            <w:vAlign w:val="center"/>
          </w:tcPr>
          <w:p w14:paraId="5CA19914">
            <w:pPr>
              <w:spacing w:line="34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vAlign w:val="center"/>
          </w:tcPr>
          <w:p w14:paraId="587A5B47">
            <w:pPr>
              <w:spacing w:line="240" w:lineRule="exact"/>
              <w:jc w:val="center"/>
              <w:rPr>
                <w:rFonts w:hint="eastAsia" w:ascii="华文中宋" w:hAnsi="华文中宋" w:eastAsia="华文中宋"/>
                <w:sz w:val="28"/>
                <w:szCs w:val="28"/>
              </w:rPr>
            </w:pPr>
          </w:p>
        </w:tc>
        <w:tc>
          <w:tcPr>
            <w:tcW w:w="874" w:type="dxa"/>
            <w:gridSpan w:val="2"/>
            <w:tcBorders>
              <w:tl2br w:val="nil"/>
              <w:tr2bl w:val="nil"/>
            </w:tcBorders>
            <w:vAlign w:val="center"/>
          </w:tcPr>
          <w:p w14:paraId="6F7360F0">
            <w:pPr>
              <w:spacing w:line="34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vAlign w:val="center"/>
          </w:tcPr>
          <w:p w14:paraId="2624E1CB">
            <w:pPr>
              <w:spacing w:line="240" w:lineRule="exact"/>
              <w:rPr>
                <w:rFonts w:hint="eastAsia" w:ascii="华文中宋" w:hAnsi="华文中宋" w:eastAsia="华文中宋"/>
                <w:sz w:val="28"/>
                <w:szCs w:val="28"/>
              </w:rPr>
            </w:pPr>
          </w:p>
        </w:tc>
      </w:tr>
      <w:tr w14:paraId="549D3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continue"/>
            <w:tcBorders>
              <w:tl2br w:val="nil"/>
              <w:tr2bl w:val="nil"/>
            </w:tcBorders>
            <w:vAlign w:val="center"/>
          </w:tcPr>
          <w:p w14:paraId="6E16D187">
            <w:pPr>
              <w:autoSpaceDE w:val="0"/>
              <w:autoSpaceDN w:val="0"/>
              <w:adjustRightInd w:val="0"/>
              <w:spacing w:line="240" w:lineRule="exact"/>
            </w:pPr>
          </w:p>
        </w:tc>
        <w:tc>
          <w:tcPr>
            <w:tcW w:w="893" w:type="dxa"/>
            <w:gridSpan w:val="3"/>
            <w:tcBorders>
              <w:tl2br w:val="nil"/>
              <w:tr2bl w:val="nil"/>
            </w:tcBorders>
            <w:vAlign w:val="center"/>
          </w:tcPr>
          <w:p w14:paraId="7F47AA15">
            <w:pPr>
              <w:spacing w:line="320" w:lineRule="exact"/>
              <w:jc w:val="cente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vAlign w:val="center"/>
          </w:tcPr>
          <w:p w14:paraId="74FA93DB">
            <w:pPr>
              <w:spacing w:line="340" w:lineRule="exact"/>
              <w:jc w:val="center"/>
            </w:pPr>
          </w:p>
        </w:tc>
        <w:tc>
          <w:tcPr>
            <w:tcW w:w="1176" w:type="dxa"/>
            <w:gridSpan w:val="2"/>
            <w:tcBorders>
              <w:tl2br w:val="nil"/>
              <w:tr2bl w:val="nil"/>
            </w:tcBorders>
            <w:vAlign w:val="center"/>
          </w:tcPr>
          <w:p w14:paraId="6F2C4C95">
            <w:pPr>
              <w:spacing w:line="340" w:lineRule="exact"/>
              <w:jc w:val="cente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vAlign w:val="center"/>
          </w:tcPr>
          <w:p w14:paraId="404BD75A">
            <w:pPr>
              <w:spacing w:line="340" w:lineRule="exact"/>
              <w:jc w:val="center"/>
            </w:pPr>
          </w:p>
        </w:tc>
        <w:tc>
          <w:tcPr>
            <w:tcW w:w="874" w:type="dxa"/>
            <w:gridSpan w:val="2"/>
            <w:tcBorders>
              <w:tl2br w:val="nil"/>
              <w:tr2bl w:val="nil"/>
            </w:tcBorders>
            <w:vAlign w:val="center"/>
          </w:tcPr>
          <w:p w14:paraId="041A6DC3">
            <w:pPr>
              <w:spacing w:line="340" w:lineRule="exact"/>
              <w:jc w:val="cente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vAlign w:val="center"/>
          </w:tcPr>
          <w:p w14:paraId="204C0D23">
            <w:pPr>
              <w:spacing w:line="240" w:lineRule="exact"/>
              <w:rPr>
                <w:rFonts w:hint="eastAsia" w:ascii="华文中宋" w:hAnsi="华文中宋" w:eastAsia="华文中宋"/>
                <w:sz w:val="28"/>
                <w:szCs w:val="28"/>
              </w:rPr>
            </w:pPr>
          </w:p>
        </w:tc>
      </w:tr>
      <w:tr w14:paraId="6EDBF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vAlign w:val="center"/>
          </w:tcPr>
          <w:p w14:paraId="7952907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自荐人</w:t>
            </w:r>
          </w:p>
          <w:p w14:paraId="15B6A31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姓名</w:t>
            </w:r>
          </w:p>
        </w:tc>
        <w:tc>
          <w:tcPr>
            <w:tcW w:w="1368" w:type="dxa"/>
            <w:gridSpan w:val="2"/>
            <w:tcBorders>
              <w:tl2br w:val="nil"/>
              <w:tr2bl w:val="nil"/>
            </w:tcBorders>
            <w:vAlign w:val="center"/>
          </w:tcPr>
          <w:p w14:paraId="707F3332">
            <w:pPr>
              <w:spacing w:line="340" w:lineRule="exact"/>
              <w:jc w:val="center"/>
              <w:rPr>
                <w:rFonts w:hint="eastAsia" w:ascii="华文中宋" w:hAnsi="华文中宋" w:eastAsia="华文中宋"/>
                <w:color w:val="000000"/>
                <w:sz w:val="28"/>
              </w:rPr>
            </w:pPr>
          </w:p>
        </w:tc>
        <w:tc>
          <w:tcPr>
            <w:tcW w:w="1176" w:type="dxa"/>
            <w:gridSpan w:val="2"/>
            <w:tcBorders>
              <w:tl2br w:val="nil"/>
              <w:tr2bl w:val="nil"/>
            </w:tcBorders>
            <w:vAlign w:val="center"/>
          </w:tcPr>
          <w:p w14:paraId="34F4E207">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手机</w:t>
            </w:r>
          </w:p>
        </w:tc>
        <w:tc>
          <w:tcPr>
            <w:tcW w:w="2059" w:type="dxa"/>
            <w:gridSpan w:val="4"/>
            <w:tcBorders>
              <w:tl2br w:val="nil"/>
              <w:tr2bl w:val="nil"/>
            </w:tcBorders>
            <w:vAlign w:val="center"/>
          </w:tcPr>
          <w:p w14:paraId="45C1F4E3">
            <w:pPr>
              <w:spacing w:line="340" w:lineRule="exact"/>
              <w:jc w:val="center"/>
              <w:rPr>
                <w:rFonts w:hint="eastAsia" w:ascii="华文中宋" w:hAnsi="华文中宋" w:eastAsia="华文中宋"/>
                <w:color w:val="000000"/>
                <w:sz w:val="28"/>
              </w:rPr>
            </w:pPr>
          </w:p>
        </w:tc>
        <w:tc>
          <w:tcPr>
            <w:tcW w:w="874" w:type="dxa"/>
            <w:gridSpan w:val="2"/>
            <w:tcBorders>
              <w:tl2br w:val="nil"/>
              <w:tr2bl w:val="nil"/>
            </w:tcBorders>
            <w:vAlign w:val="center"/>
          </w:tcPr>
          <w:p w14:paraId="0374530E">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电话</w:t>
            </w:r>
          </w:p>
        </w:tc>
        <w:tc>
          <w:tcPr>
            <w:tcW w:w="2203" w:type="dxa"/>
            <w:gridSpan w:val="2"/>
            <w:tcBorders>
              <w:tl2br w:val="nil"/>
              <w:tr2bl w:val="nil"/>
            </w:tcBorders>
            <w:vAlign w:val="center"/>
          </w:tcPr>
          <w:p w14:paraId="450EA839">
            <w:pPr>
              <w:spacing w:line="240" w:lineRule="exact"/>
              <w:rPr>
                <w:rFonts w:hint="eastAsia" w:ascii="华文中宋" w:hAnsi="华文中宋" w:eastAsia="华文中宋"/>
                <w:color w:val="000000"/>
                <w:sz w:val="28"/>
              </w:rPr>
            </w:pPr>
          </w:p>
        </w:tc>
      </w:tr>
      <w:tr w14:paraId="580E3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6" w:hRule="exact"/>
          <w:jc w:val="center"/>
        </w:trPr>
        <w:tc>
          <w:tcPr>
            <w:tcW w:w="1647" w:type="dxa"/>
            <w:gridSpan w:val="4"/>
            <w:tcBorders>
              <w:tl2br w:val="nil"/>
              <w:tr2bl w:val="nil"/>
            </w:tcBorders>
            <w:vAlign w:val="center"/>
          </w:tcPr>
          <w:p w14:paraId="0A68BB6A">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审核</w:t>
            </w:r>
          </w:p>
          <w:p w14:paraId="218E9654">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p w14:paraId="3FAEA7C2">
            <w:pPr>
              <w:spacing w:line="380" w:lineRule="exact"/>
              <w:jc w:val="center"/>
              <w:rPr>
                <w:rFonts w:hint="eastAsia" w:ascii="华文中宋" w:hAnsi="华文中宋" w:eastAsia="华文中宋"/>
                <w:color w:val="000000"/>
                <w:sz w:val="24"/>
                <w:szCs w:val="24"/>
              </w:rPr>
            </w:pPr>
            <w:r>
              <w:rPr>
                <w:rFonts w:hint="eastAsia" w:ascii="华文中宋" w:hAnsi="华文中宋" w:eastAsia="华文中宋"/>
                <w:color w:val="000000"/>
                <w:sz w:val="28"/>
              </w:rPr>
              <w:t>意见</w:t>
            </w:r>
          </w:p>
        </w:tc>
        <w:tc>
          <w:tcPr>
            <w:tcW w:w="8166" w:type="dxa"/>
            <w:gridSpan w:val="13"/>
            <w:tcBorders>
              <w:tl2br w:val="nil"/>
              <w:tr2bl w:val="nil"/>
            </w:tcBorders>
            <w:vAlign w:val="center"/>
          </w:tcPr>
          <w:p w14:paraId="6D16E2B2">
            <w:pPr>
              <w:spacing w:line="240" w:lineRule="exact"/>
              <w:rPr>
                <w:rFonts w:hint="eastAsia" w:ascii="仿宋" w:hAnsi="仿宋" w:eastAsia="仿宋"/>
                <w:b/>
                <w:color w:val="000000"/>
                <w:szCs w:val="21"/>
              </w:rPr>
            </w:pPr>
          </w:p>
          <w:p w14:paraId="0BF4E2D0">
            <w:pPr>
              <w:spacing w:line="240" w:lineRule="exact"/>
              <w:rPr>
                <w:rFonts w:hint="eastAsia" w:ascii="仿宋" w:hAnsi="仿宋" w:eastAsia="仿宋"/>
                <w:b/>
                <w:color w:val="000000"/>
                <w:szCs w:val="21"/>
              </w:rPr>
            </w:pPr>
          </w:p>
          <w:p w14:paraId="72963AF4">
            <w:pPr>
              <w:ind w:firstLine="422"/>
              <w:rPr>
                <w:rFonts w:hint="eastAsia" w:ascii="仿宋" w:hAnsi="仿宋" w:eastAsia="仿宋" w:cs="仿宋"/>
                <w:color w:val="000000"/>
                <w:sz w:val="24"/>
                <w:szCs w:val="18"/>
              </w:rPr>
            </w:pPr>
            <w:r>
              <w:rPr>
                <w:rFonts w:hint="eastAsia" w:ascii="仿宋" w:hAnsi="仿宋" w:eastAsia="仿宋" w:cs="仿宋"/>
                <w:color w:val="000000"/>
                <w:sz w:val="24"/>
                <w:szCs w:val="18"/>
              </w:rPr>
              <w:t>自荐作品由原创单位所在的省级记协、中央新闻单位或中国行业报协会等负责对作品及申报材料审核把关并盖章确认。</w:t>
            </w:r>
          </w:p>
          <w:p w14:paraId="5EFE330D">
            <w:pPr>
              <w:ind w:firstLine="422"/>
              <w:rPr>
                <w:rFonts w:hint="eastAsia" w:ascii="仿宋" w:hAnsi="仿宋" w:eastAsia="仿宋" w:cs="仿宋"/>
                <w:color w:val="000000"/>
                <w:sz w:val="24"/>
                <w:szCs w:val="18"/>
              </w:rPr>
            </w:pPr>
          </w:p>
          <w:p w14:paraId="7BCED045">
            <w:pPr>
              <w:ind w:firstLine="422"/>
              <w:rPr>
                <w:rFonts w:hint="eastAsia" w:ascii="仿宋" w:hAnsi="仿宋" w:eastAsia="仿宋" w:cs="仿宋"/>
                <w:color w:val="000000"/>
                <w:sz w:val="24"/>
                <w:szCs w:val="18"/>
              </w:rPr>
            </w:pPr>
          </w:p>
          <w:p w14:paraId="29B48078">
            <w:pPr>
              <w:ind w:firstLine="3600" w:firstLineChars="1500"/>
              <w:rPr>
                <w:rFonts w:hint="eastAsia" w:ascii="仿宋" w:hAnsi="仿宋" w:eastAsia="仿宋" w:cs="仿宋"/>
                <w:color w:val="000000"/>
                <w:sz w:val="24"/>
                <w:szCs w:val="18"/>
              </w:rPr>
            </w:pPr>
            <w:r>
              <w:rPr>
                <w:rFonts w:hint="eastAsia" w:ascii="仿宋" w:hAnsi="仿宋" w:eastAsia="仿宋" w:cs="仿宋"/>
                <w:color w:val="000000"/>
                <w:sz w:val="24"/>
                <w:szCs w:val="18"/>
              </w:rPr>
              <w:t>（加盖单位公章）</w:t>
            </w:r>
          </w:p>
          <w:p w14:paraId="645093D2">
            <w:pPr>
              <w:ind w:firstLine="422"/>
              <w:rPr>
                <w:rFonts w:ascii="方正仿宋_GB2312"/>
                <w:color w:val="000000"/>
                <w:sz w:val="28"/>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tc>
      </w:tr>
    </w:tbl>
    <w:p w14:paraId="30942D31">
      <w:r>
        <w:rPr>
          <w:rFonts w:hint="eastAsia" w:ascii="楷体" w:hAnsi="楷体" w:eastAsia="楷体"/>
          <w:color w:val="000000"/>
          <w:sz w:val="28"/>
          <w:szCs w:val="28"/>
        </w:rPr>
        <w:t>此表可从中国记协网www.zgjx.cn下载。</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3841355-FD65-429E-BD11-6584EC24752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58C57748-BD49-43AD-815F-6E134698C68A}"/>
  </w:font>
  <w:font w:name="方正小标宋简体">
    <w:panose1 w:val="02000000000000000000"/>
    <w:charset w:val="86"/>
    <w:family w:val="script"/>
    <w:pitch w:val="default"/>
    <w:sig w:usb0="00000001" w:usb1="08000000" w:usb2="00000000" w:usb3="00000000" w:csb0="00040000" w:csb1="00000000"/>
    <w:embedRegular r:id="rId3" w:fontKey="{B07A1A12-B8F9-467B-8DB7-7A56515B25A5}"/>
  </w:font>
  <w:font w:name="华文中宋">
    <w:panose1 w:val="02010600040101010101"/>
    <w:charset w:val="86"/>
    <w:family w:val="auto"/>
    <w:pitch w:val="default"/>
    <w:sig w:usb0="00000287" w:usb1="080F0000" w:usb2="00000000" w:usb3="00000000" w:csb0="0004009F" w:csb1="DFD70000"/>
    <w:embedRegular r:id="rId4" w:fontKey="{7CFAF78F-634C-4DC2-9EAA-A4A9B8F8D751}"/>
  </w:font>
  <w:font w:name="仿宋">
    <w:panose1 w:val="02010609060101010101"/>
    <w:charset w:val="86"/>
    <w:family w:val="modern"/>
    <w:pitch w:val="default"/>
    <w:sig w:usb0="800002BF" w:usb1="38CF7CFA" w:usb2="00000016" w:usb3="00000000" w:csb0="00040001" w:csb1="00000000"/>
    <w:embedRegular r:id="rId5" w:fontKey="{98D32C0A-283B-4A70-A40C-407424923DEB}"/>
  </w:font>
  <w:font w:name="仿宋_GB2312">
    <w:altName w:val="仿宋"/>
    <w:panose1 w:val="00000000000000000000"/>
    <w:charset w:val="00"/>
    <w:family w:val="modern"/>
    <w:pitch w:val="default"/>
    <w:sig w:usb0="00000000" w:usb1="00000000" w:usb2="00000000" w:usb3="00000000" w:csb0="00040000" w:csb1="00000000"/>
    <w:embedRegular r:id="rId6" w:fontKey="{7F57DC3B-BF79-4E98-863A-291B19192D36}"/>
  </w:font>
  <w:font w:name="楷体">
    <w:panose1 w:val="02010609060101010101"/>
    <w:charset w:val="86"/>
    <w:family w:val="modern"/>
    <w:pitch w:val="default"/>
    <w:sig w:usb0="800002BF" w:usb1="38CF7CFA" w:usb2="00000016" w:usb3="00000000" w:csb0="00040001" w:csb1="00000000"/>
    <w:embedRegular r:id="rId7" w:fontKey="{6230305A-08B3-4C90-9150-F16C4238A6B6}"/>
  </w:font>
  <w:font w:name="KSOFE44F942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A15"/>
    <w:rsid w:val="000467EC"/>
    <w:rsid w:val="001836D8"/>
    <w:rsid w:val="00214A15"/>
    <w:rsid w:val="00331585"/>
    <w:rsid w:val="00514662"/>
    <w:rsid w:val="006F5EFC"/>
    <w:rsid w:val="007D7E08"/>
    <w:rsid w:val="008D571E"/>
    <w:rsid w:val="00BC31A8"/>
    <w:rsid w:val="00C049E8"/>
    <w:rsid w:val="06FF052D"/>
    <w:rsid w:val="0E416F96"/>
    <w:rsid w:val="103E4A53"/>
    <w:rsid w:val="15573574"/>
    <w:rsid w:val="291819B2"/>
    <w:rsid w:val="299069D1"/>
    <w:rsid w:val="30404C69"/>
    <w:rsid w:val="33363900"/>
    <w:rsid w:val="45D675F1"/>
    <w:rsid w:val="4CA94913"/>
    <w:rsid w:val="57EE05F7"/>
    <w:rsid w:val="5D250E1A"/>
    <w:rsid w:val="63273EBC"/>
    <w:rsid w:val="69756198"/>
    <w:rsid w:val="704509C1"/>
    <w:rsid w:val="70CD2B43"/>
    <w:rsid w:val="73F26870"/>
    <w:rsid w:val="7DFF0B4A"/>
    <w:rsid w:val="7EE7052E"/>
    <w:rsid w:val="7F105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uiPriority w:val="0"/>
    <w:rPr>
      <w:color w:val="800080"/>
      <w:u w:val="single"/>
    </w:rPr>
  </w:style>
  <w:style w:type="character" w:styleId="8">
    <w:name w:val="Hyperlink"/>
    <w:basedOn w:val="6"/>
    <w:qFormat/>
    <w:uiPriority w:val="0"/>
    <w:rPr>
      <w:color w:val="0000FF"/>
      <w:u w:val="single"/>
    </w:rPr>
  </w:style>
  <w:style w:type="character" w:customStyle="1" w:styleId="9">
    <w:name w:val="页脚 字符"/>
    <w:basedOn w:val="6"/>
    <w:link w:val="3"/>
    <w:qFormat/>
    <w:uiPriority w:val="0"/>
    <w:rPr>
      <w:rFonts w:eastAsia="方正仿宋_GB2312"/>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597d1d75-4b00-4cbc-9740-12836d72e6cf</errorID>
      <errorWord>认证</errorWord>
      <group>L1_Word</group>
      <groupName>字词问题</groupName>
      <ability>L2_Typo</ability>
      <abilityName>字词错误</abilityName>
      <candidateList>
        <item>认知</item>
      </candidateList>
      <explain>存在字形相近字词的误用。</explain>
      <paraID>5609971C</paraID>
      <start>58</start>
      <end>60</end>
      <status>unmodified</status>
      <modifiedWord/>
      <trackRevisions>false</trackRevisions>
    </reviewItem>
    <reviewItem>
      <errorID>453ecc5e-99b3-41ac-8839-bdfc625fa0dc</errorID>
      <errorWord>世界审视</errorWord>
      <group>L1_Grammar</group>
      <groupName>语法问题</groupName>
      <ability>L2_Confusion</ability>
      <abilityName>结构混乱</abilityName>
      <candidateList>
        <item>世界</item>
      </candidateList>
      <explain>句子中可能存在两种以上的句法结构，导致结构混乱。</explain>
      <paraID>5609971C</paraID>
      <start>65</start>
      <end>69</end>
      <status>unmodified</status>
      <modifiedWord/>
      <trackRevisions>false</trackRevisions>
    </reviewItem>
    <reviewItem>
      <errorID>4dd3d6eb-d4af-49e0-9de5-d5e26dfef07c</errorID>
      <errorWord>间</errorWord>
      <group>L1_Word</group>
      <groupName>字词问题</groupName>
      <ability>L2_Typo</ability>
      <abilityName>字词错误</abilityName>
      <candidateList>
        <item>间在</item>
      </candidateList>
      <explain/>
      <paraID>172099FC</paraID>
      <start>56</start>
      <end>57</end>
      <status>unmodified</status>
      <modifiedWord/>
      <trackRevisions>false</trackRevisions>
    </reviewItem>
  </reviewItems>
  <config/>
</contractReview>
</file>

<file path=customXml/itemProps1.xml><?xml version="1.0" encoding="utf-8"?>
<ds:datastoreItem xmlns:ds="http://schemas.openxmlformats.org/officeDocument/2006/customXml" ds:itemID="{871dab4b-a3ee-480e-9767-64a22dcf7416}">
  <ds:schemaRefs/>
</ds:datastoreItem>
</file>

<file path=docProps/app.xml><?xml version="1.0" encoding="utf-8"?>
<Properties xmlns="http://schemas.openxmlformats.org/officeDocument/2006/extended-properties" xmlns:vt="http://schemas.openxmlformats.org/officeDocument/2006/docPropsVTypes">
  <Template>Normal</Template>
  <Pages>2</Pages>
  <Words>1417</Words>
  <Characters>1590</Characters>
  <Lines>14</Lines>
  <Paragraphs>4</Paragraphs>
  <TotalTime>15</TotalTime>
  <ScaleCrop>false</ScaleCrop>
  <LinksUpToDate>false</LinksUpToDate>
  <CharactersWithSpaces>1715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2026-04-27T20:08:00Z</dcterms:created>
  <dc:creator>EDY</dc:creator>
  <cp:lastModifiedBy>亚宁</cp:lastModifiedBy>
  <dcterms:modified xsi:type="dcterms:W3CDTF">2026-05-14T02:43:23Z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eyJoZGlkIjoiMDM3MDRmOTUzZTQ0OGQyMzI0MWNhZDMxZjVkZjQ0MWYiLCJ1c2VySWQiOiI0MzI2MTU1OTEifQ==</vt:lpwstr>
  </property>
  <property fmtid="{D5CDD505-2E9C-101B-9397-08002B2CF9AE}" pid="4" name="ICV">
    <vt:lpwstr>4D3EFDDF84EA47D8A7649BB2A1D0C8E3_13</vt:lpwstr>
  </property>
</Properties>
</file>